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3E305" w14:textId="77777777" w:rsidR="00AB6AC5" w:rsidRDefault="00AB6AC5" w:rsidP="00AB6AC5">
      <w:pPr>
        <w:ind w:left="1440" w:hanging="1440"/>
        <w:jc w:val="center"/>
        <w:rPr>
          <w:sz w:val="22"/>
          <w:szCs w:val="22"/>
        </w:rPr>
      </w:pPr>
      <w:r>
        <w:rPr>
          <w:b/>
          <w:sz w:val="22"/>
          <w:szCs w:val="22"/>
        </w:rPr>
        <w:t>General Guidelines for Preparing the Proposal Attachment File</w:t>
      </w:r>
    </w:p>
    <w:p w14:paraId="0A6908CB" w14:textId="77777777" w:rsidR="00AB6AC5" w:rsidRDefault="00AB6AC5" w:rsidP="00AB6AC5">
      <w:pPr>
        <w:rPr>
          <w:sz w:val="22"/>
          <w:szCs w:val="22"/>
        </w:rPr>
      </w:pPr>
    </w:p>
    <w:p w14:paraId="7A82FC47" w14:textId="77777777" w:rsidR="00AB6AC5" w:rsidRDefault="00AB6AC5" w:rsidP="00AB6AC5">
      <w:pPr>
        <w:rPr>
          <w:sz w:val="22"/>
          <w:szCs w:val="22"/>
        </w:rPr>
      </w:pPr>
    </w:p>
    <w:p w14:paraId="0E153A44" w14:textId="77777777" w:rsidR="00AB6AC5" w:rsidRDefault="00AB6AC5" w:rsidP="00AB6AC5">
      <w:r>
        <w:rPr>
          <w:b/>
          <w:sz w:val="22"/>
          <w:szCs w:val="22"/>
        </w:rPr>
        <w:t>IMPORTANT NOTE:</w:t>
      </w:r>
      <w:r>
        <w:rPr>
          <w:sz w:val="22"/>
          <w:szCs w:val="22"/>
        </w:rPr>
        <w:t xml:space="preserve">  Beginning with applications for IRTF observing time in the 2022A semester, proposals must be prepared following Dual-Anonymous Peer Review (DAPR) guidelines.  This includes preparing this attachment file in a way that hides the identity of the proposing team, institutions or direct reference to previous works.  For guidelines and examples of how to anonymize the content of this file, please refer to the  </w:t>
      </w:r>
      <w:hyperlink r:id="rId4">
        <w:r>
          <w:rPr>
            <w:rStyle w:val="ListLabel1"/>
          </w:rPr>
          <w:t>IRTF Proposal Instructions</w:t>
        </w:r>
      </w:hyperlink>
      <w:r>
        <w:rPr>
          <w:sz w:val="22"/>
          <w:szCs w:val="22"/>
        </w:rPr>
        <w:t xml:space="preserve"> and the NASA DAPR webpage at:  </w:t>
      </w:r>
      <w:hyperlink r:id="rId5">
        <w:r>
          <w:rPr>
            <w:rStyle w:val="ListLabel2"/>
          </w:rPr>
          <w:t>https://science.nasa.gov/researchers/dual-anonymous-peer-review</w:t>
        </w:r>
      </w:hyperlink>
      <w:r>
        <w:rPr>
          <w:sz w:val="22"/>
          <w:szCs w:val="22"/>
        </w:rPr>
        <w:t>.  Any proposal that does not make a good-faith effort to follow these new guidelines for anonymity WILL BE REJECTED.</w:t>
      </w:r>
    </w:p>
    <w:p w14:paraId="5F68E997" w14:textId="77777777" w:rsidR="00AB6AC5" w:rsidRDefault="00AB6AC5" w:rsidP="00AB6AC5">
      <w:pPr>
        <w:rPr>
          <w:sz w:val="22"/>
          <w:szCs w:val="22"/>
        </w:rPr>
      </w:pPr>
    </w:p>
    <w:p w14:paraId="56D62A1C" w14:textId="77777777" w:rsidR="00AB6AC5" w:rsidRDefault="00AB6AC5" w:rsidP="00AB6AC5">
      <w:pPr>
        <w:rPr>
          <w:sz w:val="22"/>
          <w:szCs w:val="22"/>
        </w:rPr>
      </w:pPr>
    </w:p>
    <w:p w14:paraId="711A4F5B" w14:textId="77777777" w:rsidR="00AB6AC5" w:rsidRDefault="00AB6AC5" w:rsidP="00AB6AC5">
      <w:pPr>
        <w:rPr>
          <w:sz w:val="22"/>
          <w:szCs w:val="22"/>
        </w:rPr>
      </w:pPr>
      <w:r>
        <w:rPr>
          <w:sz w:val="22"/>
          <w:szCs w:val="22"/>
        </w:rPr>
        <w:t xml:space="preserve">The </w:t>
      </w:r>
      <w:r>
        <w:rPr>
          <w:b/>
          <w:sz w:val="22"/>
          <w:szCs w:val="22"/>
        </w:rPr>
        <w:t>Scientific Case</w:t>
      </w:r>
      <w:r>
        <w:rPr>
          <w:sz w:val="22"/>
          <w:szCs w:val="22"/>
        </w:rPr>
        <w:t xml:space="preserve"> for observing time should establish two things:  1) It should outline the scientific problem(s) or question(s) toward whose solution the observations are requested, and place these questions in the larger scientific context, and 2) it should show how the observations requested will be used to address these questions or problems.  The science case should include a clear statement about the connection between the proposed observations and the overall science goal. It is important to concisely articulate the big science picture.  Describe how the proposed observations relate to other work in the field.  Proposals focused on the characterization of near-Earth asteroids or providing ground-based observations that support spacecraft missions should contain a clear statement of how the proposed observations will help advance NASA’s mission objectives.</w:t>
      </w:r>
    </w:p>
    <w:p w14:paraId="19635870" w14:textId="77777777" w:rsidR="00AB6AC5" w:rsidRDefault="00AB6AC5" w:rsidP="00AB6AC5">
      <w:pPr>
        <w:rPr>
          <w:sz w:val="22"/>
          <w:szCs w:val="22"/>
        </w:rPr>
      </w:pPr>
    </w:p>
    <w:p w14:paraId="13447644" w14:textId="524F52DF" w:rsidR="00AB6AC5" w:rsidRDefault="00AB6AC5" w:rsidP="00AB6AC5">
      <w:pPr>
        <w:rPr>
          <w:sz w:val="22"/>
          <w:szCs w:val="22"/>
        </w:rPr>
      </w:pPr>
      <w:r>
        <w:rPr>
          <w:sz w:val="22"/>
          <w:szCs w:val="22"/>
        </w:rPr>
        <w:t xml:space="preserve">We encourage PIs to consider and, as appropriate, implement any suggested changes / improvements received from the Telescope Allocation Committee (TAC) for previous proposals. </w:t>
      </w:r>
      <w:r w:rsidR="0032023A">
        <w:rPr>
          <w:sz w:val="22"/>
          <w:szCs w:val="22"/>
        </w:rPr>
        <w:t xml:space="preserve">However, </w:t>
      </w:r>
      <w:r>
        <w:rPr>
          <w:sz w:val="22"/>
          <w:szCs w:val="22"/>
        </w:rPr>
        <w:t xml:space="preserve">PIs should </w:t>
      </w:r>
      <w:r w:rsidR="0032023A">
        <w:rPr>
          <w:sz w:val="22"/>
          <w:szCs w:val="22"/>
        </w:rPr>
        <w:t>not</w:t>
      </w:r>
      <w:r>
        <w:rPr>
          <w:sz w:val="22"/>
          <w:szCs w:val="22"/>
        </w:rPr>
        <w:t xml:space="preserve"> address past TAC comments</w:t>
      </w:r>
      <w:r w:rsidR="0032023A">
        <w:rPr>
          <w:sz w:val="22"/>
          <w:szCs w:val="22"/>
        </w:rPr>
        <w:t xml:space="preserve"> in the text</w:t>
      </w:r>
      <w:r>
        <w:rPr>
          <w:sz w:val="22"/>
          <w:szCs w:val="22"/>
        </w:rPr>
        <w:t>.  This is important for maintaining anonymity between the proposing team and the TAC members.</w:t>
      </w:r>
    </w:p>
    <w:p w14:paraId="4479BD4F" w14:textId="77777777" w:rsidR="00AB6AC5" w:rsidRDefault="00AB6AC5" w:rsidP="00AB6AC5">
      <w:pPr>
        <w:rPr>
          <w:sz w:val="22"/>
          <w:szCs w:val="22"/>
        </w:rPr>
      </w:pPr>
    </w:p>
    <w:p w14:paraId="0D6058CB" w14:textId="77777777" w:rsidR="00AB6AC5" w:rsidRDefault="00AB6AC5" w:rsidP="00AB6AC5">
      <w:pPr>
        <w:rPr>
          <w:sz w:val="22"/>
          <w:szCs w:val="22"/>
        </w:rPr>
      </w:pPr>
    </w:p>
    <w:p w14:paraId="443B1619" w14:textId="75B90C64" w:rsidR="00AB6AC5" w:rsidRDefault="00AB6AC5" w:rsidP="00AB6AC5">
      <w:pPr>
        <w:rPr>
          <w:sz w:val="22"/>
          <w:szCs w:val="22"/>
        </w:rPr>
      </w:pPr>
      <w:r>
        <w:rPr>
          <w:sz w:val="22"/>
          <w:szCs w:val="22"/>
        </w:rPr>
        <w:t xml:space="preserve">The </w:t>
      </w:r>
      <w:r>
        <w:rPr>
          <w:b/>
          <w:sz w:val="22"/>
          <w:szCs w:val="22"/>
        </w:rPr>
        <w:t>Technical Case</w:t>
      </w:r>
      <w:r>
        <w:rPr>
          <w:sz w:val="22"/>
          <w:szCs w:val="22"/>
        </w:rPr>
        <w:t xml:space="preserve"> should demonstrate that the proposed measurements are technically feasible, given the performance of the proposed instrument(s), in the time requested.  The number of target objects required should be justified.  Describe why the IRTF, and its site on Mauna Kea, are particularly important or even essential for the proposed observations.  Discuss the spatial, spectral, and temporal range and resolution required. </w:t>
      </w:r>
      <w:r w:rsidR="00115487">
        <w:rPr>
          <w:sz w:val="22"/>
          <w:szCs w:val="22"/>
        </w:rPr>
        <w:t xml:space="preserve">For </w:t>
      </w:r>
      <w:proofErr w:type="spellStart"/>
      <w:r w:rsidR="00115487">
        <w:rPr>
          <w:sz w:val="22"/>
          <w:szCs w:val="22"/>
        </w:rPr>
        <w:t>ToO</w:t>
      </w:r>
      <w:proofErr w:type="spellEnd"/>
      <w:r w:rsidR="00115487">
        <w:rPr>
          <w:sz w:val="22"/>
          <w:szCs w:val="22"/>
        </w:rPr>
        <w:t xml:space="preserve"> programs, describe the trigger criteria. </w:t>
      </w:r>
      <w:r>
        <w:rPr>
          <w:sz w:val="22"/>
          <w:szCs w:val="22"/>
        </w:rPr>
        <w:t xml:space="preserve">Provide estimates of the signal-to-noise required and expected, and justification for the number of nights requested.  If new or unusual observing or data reduction techniques are to be used, make clear how the observations and calibrations will be obtained.   Guiding requirements for these observations should also be discussed. </w:t>
      </w:r>
      <w:r w:rsidRPr="0085181B">
        <w:rPr>
          <w:bCs/>
          <w:sz w:val="22"/>
          <w:szCs w:val="22"/>
        </w:rPr>
        <w:t xml:space="preserve"> </w:t>
      </w:r>
      <w:r w:rsidR="0085181B" w:rsidRPr="0085181B">
        <w:rPr>
          <w:bCs/>
          <w:sz w:val="22"/>
          <w:szCs w:val="22"/>
        </w:rPr>
        <w:t>The type of observations that could be carried out in sub</w:t>
      </w:r>
      <w:r w:rsidR="00A118D5">
        <w:rPr>
          <w:bCs/>
          <w:sz w:val="22"/>
          <w:szCs w:val="22"/>
        </w:rPr>
        <w:t>-</w:t>
      </w:r>
      <w:r w:rsidR="0085181B" w:rsidRPr="0085181B">
        <w:rPr>
          <w:bCs/>
          <w:sz w:val="22"/>
          <w:szCs w:val="22"/>
        </w:rPr>
        <w:t>optimal conditions and expected results should be described.</w:t>
      </w:r>
    </w:p>
    <w:p w14:paraId="29CB9952" w14:textId="77777777" w:rsidR="00AB6AC5" w:rsidRDefault="00AB6AC5" w:rsidP="00AB6AC5">
      <w:pPr>
        <w:rPr>
          <w:sz w:val="22"/>
          <w:szCs w:val="22"/>
        </w:rPr>
      </w:pPr>
    </w:p>
    <w:p w14:paraId="02C5A946" w14:textId="77777777" w:rsidR="00AB6AC5" w:rsidRDefault="00AB6AC5" w:rsidP="00AB6AC5">
      <w:pPr>
        <w:rPr>
          <w:sz w:val="22"/>
          <w:szCs w:val="22"/>
        </w:rPr>
      </w:pPr>
    </w:p>
    <w:p w14:paraId="73FB84AB" w14:textId="77777777" w:rsidR="00AB6AC5" w:rsidRDefault="00AB6AC5" w:rsidP="00AB6AC5">
      <w:r>
        <w:rPr>
          <w:sz w:val="22"/>
          <w:szCs w:val="22"/>
        </w:rPr>
        <w:t xml:space="preserve">If you have questions regarding IRTF observing proposals or the allocation of observing time, please contact the IRTF Director, John Rayner, at (808) 956-9846, or at </w:t>
      </w:r>
      <w:hyperlink r:id="rId6">
        <w:r>
          <w:rPr>
            <w:rStyle w:val="ListLabel2"/>
          </w:rPr>
          <w:t>jrayner@hawaii.edu</w:t>
        </w:r>
      </w:hyperlink>
      <w:r>
        <w:rPr>
          <w:sz w:val="22"/>
          <w:szCs w:val="22"/>
        </w:rPr>
        <w:t xml:space="preserve"> </w:t>
      </w:r>
    </w:p>
    <w:p w14:paraId="13AE42C3" w14:textId="131D94B4" w:rsidR="00AB6AC5" w:rsidRDefault="00AB6AC5" w:rsidP="00AB6AC5">
      <w:pPr>
        <w:widowControl/>
        <w:rPr>
          <w:color w:val="EE0000"/>
          <w:sz w:val="22"/>
          <w:szCs w:val="22"/>
        </w:rPr>
      </w:pPr>
      <w:r>
        <w:rPr>
          <w:sz w:val="22"/>
          <w:szCs w:val="22"/>
        </w:rPr>
        <w:t>________________________________________________________________</w:t>
      </w:r>
      <w:r>
        <w:rPr>
          <w:color w:val="EE0000"/>
          <w:sz w:val="22"/>
          <w:szCs w:val="22"/>
        </w:rPr>
        <w:br w:type="page"/>
      </w:r>
    </w:p>
    <w:p w14:paraId="7ADBB3E9" w14:textId="7C1383A5" w:rsidR="00452232" w:rsidRPr="00452232" w:rsidRDefault="00452232">
      <w:pPr>
        <w:rPr>
          <w:color w:val="EE0000"/>
          <w:sz w:val="22"/>
          <w:szCs w:val="22"/>
        </w:rPr>
      </w:pPr>
      <w:r w:rsidRPr="00452232">
        <w:rPr>
          <w:color w:val="EE0000"/>
          <w:sz w:val="22"/>
          <w:szCs w:val="22"/>
        </w:rPr>
        <w:lastRenderedPageBreak/>
        <w:t>Text in red font can be removed before submission.</w:t>
      </w:r>
    </w:p>
    <w:p w14:paraId="4AA7C1C8" w14:textId="70B4A975" w:rsidR="001D61F6" w:rsidRPr="006876C1" w:rsidRDefault="00000000">
      <w:pPr>
        <w:rPr>
          <w:color w:val="EE0000"/>
        </w:rPr>
      </w:pPr>
      <w:r>
        <w:rPr>
          <w:b/>
          <w:sz w:val="22"/>
          <w:szCs w:val="22"/>
        </w:rPr>
        <w:t>(14)</w:t>
      </w:r>
      <w:r>
        <w:rPr>
          <w:b/>
          <w:sz w:val="22"/>
          <w:szCs w:val="22"/>
        </w:rPr>
        <w:tab/>
        <w:t xml:space="preserve">SCIENTIFIC CASE.  </w:t>
      </w:r>
      <w:r w:rsidRPr="00452232">
        <w:rPr>
          <w:color w:val="EE0000"/>
          <w:sz w:val="22"/>
          <w:szCs w:val="22"/>
        </w:rPr>
        <w:t>Maximum of one single-spaced page of text, 11-pt. or larger, plus one page for figures and tables</w:t>
      </w:r>
      <w:r w:rsidR="006876C1">
        <w:rPr>
          <w:color w:val="EE0000"/>
          <w:sz w:val="22"/>
          <w:szCs w:val="22"/>
        </w:rPr>
        <w:t xml:space="preserve"> (including figures that are part of the technical justification)</w:t>
      </w:r>
      <w:r w:rsidRPr="00452232">
        <w:rPr>
          <w:color w:val="EE0000"/>
          <w:sz w:val="22"/>
          <w:szCs w:val="22"/>
        </w:rPr>
        <w:t>.  This text must follow new guidelines for anonymity - see Instructions for preparing IRTF observing proposals under Dual-Anonymous Peer Review (DAPR) Guidelines.</w:t>
      </w:r>
      <w:r w:rsidR="00452232">
        <w:rPr>
          <w:color w:val="EE0000"/>
          <w:sz w:val="22"/>
          <w:szCs w:val="22"/>
        </w:rPr>
        <w:t xml:space="preserve"> </w:t>
      </w:r>
      <w:r w:rsidR="006876C1" w:rsidRPr="006876C1">
        <w:rPr>
          <w:color w:val="EE0000"/>
          <w:sz w:val="22"/>
          <w:szCs w:val="22"/>
        </w:rPr>
        <w:t xml:space="preserve">The combined </w:t>
      </w:r>
      <w:r w:rsidR="006876C1">
        <w:rPr>
          <w:color w:val="EE0000"/>
          <w:sz w:val="22"/>
          <w:szCs w:val="22"/>
        </w:rPr>
        <w:t>f</w:t>
      </w:r>
      <w:r w:rsidR="006876C1" w:rsidRPr="006876C1">
        <w:rPr>
          <w:color w:val="EE0000"/>
          <w:sz w:val="22"/>
          <w:szCs w:val="22"/>
        </w:rPr>
        <w:t xml:space="preserve">igures for the </w:t>
      </w:r>
      <w:r w:rsidR="006876C1">
        <w:rPr>
          <w:color w:val="EE0000"/>
          <w:sz w:val="22"/>
          <w:szCs w:val="22"/>
        </w:rPr>
        <w:t>s</w:t>
      </w:r>
      <w:r w:rsidR="006876C1" w:rsidRPr="006876C1">
        <w:rPr>
          <w:color w:val="EE0000"/>
          <w:sz w:val="22"/>
          <w:szCs w:val="22"/>
        </w:rPr>
        <w:t xml:space="preserve">cientific </w:t>
      </w:r>
      <w:r w:rsidR="006876C1">
        <w:rPr>
          <w:color w:val="EE0000"/>
          <w:sz w:val="22"/>
          <w:szCs w:val="22"/>
        </w:rPr>
        <w:t xml:space="preserve">case </w:t>
      </w:r>
      <w:r w:rsidR="006876C1" w:rsidRPr="006876C1">
        <w:rPr>
          <w:color w:val="EE0000"/>
          <w:sz w:val="22"/>
          <w:szCs w:val="22"/>
        </w:rPr>
        <w:t xml:space="preserve">and </w:t>
      </w:r>
      <w:r w:rsidR="006876C1">
        <w:rPr>
          <w:color w:val="EE0000"/>
          <w:sz w:val="22"/>
          <w:szCs w:val="22"/>
        </w:rPr>
        <w:t>t</w:t>
      </w:r>
      <w:r w:rsidR="006876C1" w:rsidRPr="006876C1">
        <w:rPr>
          <w:color w:val="EE0000"/>
          <w:sz w:val="22"/>
          <w:szCs w:val="22"/>
        </w:rPr>
        <w:t xml:space="preserve">echnical </w:t>
      </w:r>
      <w:r w:rsidR="006876C1">
        <w:rPr>
          <w:color w:val="EE0000"/>
          <w:sz w:val="22"/>
          <w:szCs w:val="22"/>
        </w:rPr>
        <w:t>j</w:t>
      </w:r>
      <w:r w:rsidR="006876C1" w:rsidRPr="006876C1">
        <w:rPr>
          <w:color w:val="EE0000"/>
          <w:sz w:val="22"/>
          <w:szCs w:val="22"/>
        </w:rPr>
        <w:t>ustification should not exceed the one-page limit.</w:t>
      </w:r>
      <w:r w:rsidR="006876C1">
        <w:rPr>
          <w:color w:val="EE0000"/>
        </w:rPr>
        <w:t xml:space="preserve"> </w:t>
      </w:r>
      <w:r w:rsidR="00452232">
        <w:rPr>
          <w:color w:val="EE0000"/>
          <w:sz w:val="22"/>
          <w:szCs w:val="22"/>
        </w:rPr>
        <w:t xml:space="preserve">Do not modify the page margins. Text on figures must be </w:t>
      </w:r>
      <w:r w:rsidR="00452232" w:rsidRPr="006876C1">
        <w:rPr>
          <w:color w:val="EE0000"/>
          <w:sz w:val="22"/>
          <w:szCs w:val="22"/>
        </w:rPr>
        <w:t>readable</w:t>
      </w:r>
      <w:r w:rsidR="00452232">
        <w:rPr>
          <w:color w:val="EE0000"/>
          <w:sz w:val="22"/>
          <w:szCs w:val="22"/>
        </w:rPr>
        <w:t xml:space="preserve"> </w:t>
      </w:r>
      <w:r w:rsidR="006876C1">
        <w:rPr>
          <w:color w:val="EE0000"/>
          <w:sz w:val="22"/>
          <w:szCs w:val="22"/>
        </w:rPr>
        <w:t xml:space="preserve">(equivalent to 8-pt font or larger). Figure </w:t>
      </w:r>
      <w:r w:rsidR="00B275E1">
        <w:rPr>
          <w:color w:val="EE0000"/>
          <w:sz w:val="22"/>
          <w:szCs w:val="22"/>
        </w:rPr>
        <w:t xml:space="preserve">and table </w:t>
      </w:r>
      <w:r w:rsidR="006876C1">
        <w:rPr>
          <w:color w:val="EE0000"/>
          <w:sz w:val="22"/>
          <w:szCs w:val="22"/>
        </w:rPr>
        <w:t>captions must not be used to provide additional information that is not mentioned in the main text</w:t>
      </w:r>
      <w:r w:rsidR="00B275E1">
        <w:rPr>
          <w:color w:val="EE0000"/>
          <w:sz w:val="22"/>
          <w:szCs w:val="22"/>
        </w:rPr>
        <w:t>. Figures and tables</w:t>
      </w:r>
      <w:r w:rsidR="00171FFD">
        <w:rPr>
          <w:color w:val="EE0000"/>
          <w:sz w:val="22"/>
          <w:szCs w:val="22"/>
        </w:rPr>
        <w:t>, excluding captions,</w:t>
      </w:r>
      <w:r w:rsidR="00B275E1">
        <w:rPr>
          <w:color w:val="EE0000"/>
          <w:sz w:val="22"/>
          <w:szCs w:val="22"/>
        </w:rPr>
        <w:t xml:space="preserve"> must account for at least 60% of the space used on the page</w:t>
      </w:r>
      <w:r w:rsidR="006876C1">
        <w:rPr>
          <w:color w:val="EE0000"/>
          <w:sz w:val="22"/>
          <w:szCs w:val="22"/>
        </w:rPr>
        <w:t>.</w:t>
      </w:r>
      <w:r w:rsidR="00B275E1">
        <w:rPr>
          <w:color w:val="EE0000"/>
          <w:sz w:val="22"/>
          <w:szCs w:val="22"/>
        </w:rPr>
        <w:t xml:space="preserve"> </w:t>
      </w:r>
      <w:r w:rsidR="00171FFD">
        <w:rPr>
          <w:color w:val="EE0000"/>
          <w:sz w:val="22"/>
          <w:szCs w:val="22"/>
        </w:rPr>
        <w:t xml:space="preserve">Captions must be less than 40% of the space used. </w:t>
      </w:r>
      <w:r w:rsidR="00B275E1">
        <w:rPr>
          <w:color w:val="EE0000"/>
          <w:sz w:val="22"/>
          <w:szCs w:val="22"/>
        </w:rPr>
        <w:t>Any URLs must be treated as references and added to the reference list.</w:t>
      </w:r>
    </w:p>
    <w:p w14:paraId="20C1EE13" w14:textId="77777777" w:rsidR="001D61F6" w:rsidRDefault="001D61F6">
      <w:pPr>
        <w:rPr>
          <w:sz w:val="22"/>
          <w:szCs w:val="22"/>
        </w:rPr>
      </w:pPr>
    </w:p>
    <w:p w14:paraId="4AD70F44" w14:textId="77777777" w:rsidR="001D61F6" w:rsidRDefault="001D61F6">
      <w:pPr>
        <w:ind w:left="1440" w:hanging="1440"/>
        <w:rPr>
          <w:sz w:val="22"/>
          <w:szCs w:val="22"/>
        </w:rPr>
      </w:pPr>
    </w:p>
    <w:p w14:paraId="37717EAB" w14:textId="77777777" w:rsidR="001D61F6" w:rsidRDefault="001D61F6">
      <w:pPr>
        <w:ind w:left="1440" w:hanging="1440"/>
        <w:rPr>
          <w:sz w:val="22"/>
          <w:szCs w:val="22"/>
        </w:rPr>
      </w:pPr>
    </w:p>
    <w:p w14:paraId="18152D3B" w14:textId="77777777" w:rsidR="001D61F6" w:rsidRDefault="001D61F6">
      <w:pPr>
        <w:ind w:left="1440" w:hanging="1440"/>
        <w:rPr>
          <w:sz w:val="22"/>
          <w:szCs w:val="22"/>
        </w:rPr>
      </w:pPr>
    </w:p>
    <w:p w14:paraId="7F74F25E" w14:textId="77777777" w:rsidR="001D61F6" w:rsidRDefault="001D61F6">
      <w:pPr>
        <w:ind w:left="1440" w:hanging="1440"/>
        <w:rPr>
          <w:sz w:val="22"/>
          <w:szCs w:val="22"/>
        </w:rPr>
      </w:pPr>
    </w:p>
    <w:p w14:paraId="4482FA5B" w14:textId="77777777" w:rsidR="001D61F6" w:rsidRDefault="001D61F6">
      <w:pPr>
        <w:ind w:left="1440" w:hanging="1440"/>
        <w:rPr>
          <w:sz w:val="22"/>
          <w:szCs w:val="22"/>
        </w:rPr>
      </w:pPr>
    </w:p>
    <w:p w14:paraId="6FCB58C9" w14:textId="77777777" w:rsidR="001D61F6" w:rsidRDefault="001D61F6">
      <w:pPr>
        <w:ind w:left="1440" w:hanging="1440"/>
        <w:rPr>
          <w:sz w:val="22"/>
          <w:szCs w:val="22"/>
        </w:rPr>
      </w:pPr>
    </w:p>
    <w:p w14:paraId="671A0E27" w14:textId="77777777" w:rsidR="001D61F6" w:rsidRDefault="00000000">
      <w:pPr>
        <w:rPr>
          <w:sz w:val="22"/>
          <w:szCs w:val="22"/>
        </w:rPr>
      </w:pPr>
      <w:r>
        <w:br w:type="page"/>
      </w:r>
    </w:p>
    <w:p w14:paraId="63D7E704" w14:textId="1D191A73" w:rsidR="00125875" w:rsidRPr="006876C1" w:rsidRDefault="00000000" w:rsidP="00125875">
      <w:pPr>
        <w:rPr>
          <w:color w:val="EE0000"/>
        </w:rPr>
      </w:pPr>
      <w:r>
        <w:rPr>
          <w:b/>
          <w:sz w:val="22"/>
          <w:szCs w:val="22"/>
        </w:rPr>
        <w:lastRenderedPageBreak/>
        <w:t>(15)</w:t>
      </w:r>
      <w:r>
        <w:rPr>
          <w:b/>
          <w:sz w:val="22"/>
          <w:szCs w:val="22"/>
        </w:rPr>
        <w:tab/>
        <w:t xml:space="preserve">TECHNICAL CASE. </w:t>
      </w:r>
      <w:r>
        <w:rPr>
          <w:sz w:val="22"/>
          <w:szCs w:val="22"/>
        </w:rPr>
        <w:t xml:space="preserve"> </w:t>
      </w:r>
      <w:r w:rsidRPr="006876C1">
        <w:rPr>
          <w:color w:val="EE0000"/>
          <w:sz w:val="22"/>
          <w:szCs w:val="22"/>
        </w:rPr>
        <w:t xml:space="preserve">Justify the observing time requested for this proposal. </w:t>
      </w:r>
      <w:r w:rsidR="005D5B3F">
        <w:rPr>
          <w:color w:val="EE0000"/>
          <w:sz w:val="22"/>
          <w:szCs w:val="22"/>
        </w:rPr>
        <w:t xml:space="preserve">Breakdown the requested time in the table </w:t>
      </w:r>
      <w:r w:rsidR="00782D84">
        <w:rPr>
          <w:color w:val="EE0000"/>
          <w:sz w:val="22"/>
          <w:szCs w:val="22"/>
        </w:rPr>
        <w:t>in the target information section</w:t>
      </w:r>
      <w:r w:rsidR="005D5B3F">
        <w:rPr>
          <w:color w:val="EE0000"/>
          <w:sz w:val="22"/>
          <w:szCs w:val="22"/>
        </w:rPr>
        <w:t>.</w:t>
      </w:r>
      <w:r w:rsidRPr="006876C1">
        <w:rPr>
          <w:color w:val="EE0000"/>
          <w:sz w:val="22"/>
          <w:szCs w:val="22"/>
        </w:rPr>
        <w:t xml:space="preserve"> </w:t>
      </w:r>
      <w:r w:rsidRPr="006876C1">
        <w:rPr>
          <w:b/>
          <w:color w:val="EE0000"/>
          <w:sz w:val="22"/>
          <w:szCs w:val="22"/>
        </w:rPr>
        <w:t xml:space="preserve">Proposals which lack adequate technical justification may be rejected.  </w:t>
      </w:r>
      <w:r w:rsidRPr="006876C1">
        <w:rPr>
          <w:color w:val="EE0000"/>
          <w:sz w:val="22"/>
          <w:szCs w:val="22"/>
        </w:rPr>
        <w:t xml:space="preserve">Maximum of one single-spaced page of text, 11-pt. or larger. This text must follow new guidelines for anonymity - see Instructions for preparing IRTF observing proposals under Dual-Anonymous Peer Review (DAPR) Guidelines. </w:t>
      </w:r>
      <w:r w:rsidR="00125875" w:rsidRPr="006876C1">
        <w:rPr>
          <w:color w:val="EE0000"/>
          <w:sz w:val="22"/>
          <w:szCs w:val="22"/>
        </w:rPr>
        <w:t xml:space="preserve">The combined </w:t>
      </w:r>
      <w:r w:rsidR="00125875">
        <w:rPr>
          <w:color w:val="EE0000"/>
          <w:sz w:val="22"/>
          <w:szCs w:val="22"/>
        </w:rPr>
        <w:t>f</w:t>
      </w:r>
      <w:r w:rsidR="00125875" w:rsidRPr="006876C1">
        <w:rPr>
          <w:color w:val="EE0000"/>
          <w:sz w:val="22"/>
          <w:szCs w:val="22"/>
        </w:rPr>
        <w:t xml:space="preserve">igures for the </w:t>
      </w:r>
      <w:r w:rsidR="00125875">
        <w:rPr>
          <w:color w:val="EE0000"/>
          <w:sz w:val="22"/>
          <w:szCs w:val="22"/>
        </w:rPr>
        <w:t>s</w:t>
      </w:r>
      <w:r w:rsidR="00125875" w:rsidRPr="006876C1">
        <w:rPr>
          <w:color w:val="EE0000"/>
          <w:sz w:val="22"/>
          <w:szCs w:val="22"/>
        </w:rPr>
        <w:t xml:space="preserve">cientific </w:t>
      </w:r>
      <w:r w:rsidR="00125875">
        <w:rPr>
          <w:color w:val="EE0000"/>
          <w:sz w:val="22"/>
          <w:szCs w:val="22"/>
        </w:rPr>
        <w:t xml:space="preserve">case </w:t>
      </w:r>
      <w:r w:rsidR="00125875" w:rsidRPr="006876C1">
        <w:rPr>
          <w:color w:val="EE0000"/>
          <w:sz w:val="22"/>
          <w:szCs w:val="22"/>
        </w:rPr>
        <w:t xml:space="preserve">and </w:t>
      </w:r>
      <w:r w:rsidR="00125875">
        <w:rPr>
          <w:color w:val="EE0000"/>
          <w:sz w:val="22"/>
          <w:szCs w:val="22"/>
        </w:rPr>
        <w:t>t</w:t>
      </w:r>
      <w:r w:rsidR="00125875" w:rsidRPr="006876C1">
        <w:rPr>
          <w:color w:val="EE0000"/>
          <w:sz w:val="22"/>
          <w:szCs w:val="22"/>
        </w:rPr>
        <w:t xml:space="preserve">echnical </w:t>
      </w:r>
      <w:r w:rsidR="00125875">
        <w:rPr>
          <w:color w:val="EE0000"/>
          <w:sz w:val="22"/>
          <w:szCs w:val="22"/>
        </w:rPr>
        <w:t>j</w:t>
      </w:r>
      <w:r w:rsidR="00125875" w:rsidRPr="006876C1">
        <w:rPr>
          <w:color w:val="EE0000"/>
          <w:sz w:val="22"/>
          <w:szCs w:val="22"/>
        </w:rPr>
        <w:t>ustification should not exceed the one-page limit.</w:t>
      </w:r>
      <w:r w:rsidR="00125875">
        <w:rPr>
          <w:color w:val="EE0000"/>
        </w:rPr>
        <w:t xml:space="preserve"> </w:t>
      </w:r>
      <w:r w:rsidR="00125875">
        <w:rPr>
          <w:color w:val="EE0000"/>
          <w:sz w:val="22"/>
          <w:szCs w:val="22"/>
        </w:rPr>
        <w:t xml:space="preserve">Do not modify the page margins. Text on figures must be </w:t>
      </w:r>
      <w:r w:rsidR="00125875" w:rsidRPr="006876C1">
        <w:rPr>
          <w:color w:val="EE0000"/>
          <w:sz w:val="22"/>
          <w:szCs w:val="22"/>
        </w:rPr>
        <w:t>readable</w:t>
      </w:r>
      <w:r w:rsidR="00125875">
        <w:rPr>
          <w:color w:val="EE0000"/>
          <w:sz w:val="22"/>
          <w:szCs w:val="22"/>
        </w:rPr>
        <w:t xml:space="preserve"> (equivalent to 8-pt font or larger). </w:t>
      </w:r>
      <w:r w:rsidR="003B3CBB">
        <w:rPr>
          <w:color w:val="EE0000"/>
          <w:sz w:val="22"/>
          <w:szCs w:val="22"/>
        </w:rPr>
        <w:t>Figures and tables, excluding captions, must account for at least 60% of the space used on the page. Captions must be less than 40% of the space used.</w:t>
      </w:r>
    </w:p>
    <w:p w14:paraId="5DB4D0DB" w14:textId="6CC67897" w:rsidR="001D61F6" w:rsidRDefault="001D61F6">
      <w:pPr>
        <w:rPr>
          <w:sz w:val="22"/>
          <w:szCs w:val="22"/>
        </w:rPr>
      </w:pPr>
    </w:p>
    <w:p w14:paraId="02F9B119" w14:textId="77777777" w:rsidR="001D61F6" w:rsidRDefault="001D61F6">
      <w:pPr>
        <w:rPr>
          <w:sz w:val="22"/>
          <w:szCs w:val="22"/>
        </w:rPr>
      </w:pPr>
    </w:p>
    <w:p w14:paraId="400BCA1F" w14:textId="77777777" w:rsidR="001D61F6" w:rsidRDefault="001D61F6">
      <w:pPr>
        <w:rPr>
          <w:sz w:val="22"/>
          <w:szCs w:val="22"/>
        </w:rPr>
      </w:pPr>
    </w:p>
    <w:p w14:paraId="1F55F064" w14:textId="77777777" w:rsidR="001D61F6" w:rsidRDefault="00000000">
      <w:pPr>
        <w:rPr>
          <w:sz w:val="22"/>
          <w:szCs w:val="22"/>
        </w:rPr>
      </w:pPr>
      <w:r>
        <w:br w:type="page"/>
      </w:r>
    </w:p>
    <w:p w14:paraId="3EF3F0BD" w14:textId="1FD48981" w:rsidR="001D61F6" w:rsidRPr="006876C1" w:rsidRDefault="00000000">
      <w:pPr>
        <w:rPr>
          <w:color w:val="EE0000"/>
          <w:sz w:val="22"/>
          <w:szCs w:val="22"/>
        </w:rPr>
      </w:pPr>
      <w:r>
        <w:rPr>
          <w:b/>
          <w:sz w:val="22"/>
          <w:szCs w:val="22"/>
        </w:rPr>
        <w:lastRenderedPageBreak/>
        <w:t>(16)</w:t>
      </w:r>
      <w:r>
        <w:rPr>
          <w:b/>
          <w:sz w:val="22"/>
          <w:szCs w:val="22"/>
        </w:rPr>
        <w:tab/>
        <w:t xml:space="preserve">REFERENCES. </w:t>
      </w:r>
      <w:r>
        <w:rPr>
          <w:sz w:val="22"/>
          <w:szCs w:val="22"/>
        </w:rPr>
        <w:t xml:space="preserve"> </w:t>
      </w:r>
      <w:r w:rsidRPr="006876C1">
        <w:rPr>
          <w:color w:val="EE0000"/>
          <w:sz w:val="22"/>
          <w:szCs w:val="22"/>
        </w:rPr>
        <w:t>References cited in the Scientific and Technical Cases should be identified in the text by numbers in square brackets, e.g. [1], which correspond to the full citations listed here.</w:t>
      </w:r>
      <w:r w:rsidR="00B275E1">
        <w:rPr>
          <w:color w:val="EE0000"/>
          <w:sz w:val="22"/>
          <w:szCs w:val="22"/>
        </w:rPr>
        <w:t xml:space="preserve"> Any URLs listed must be compliant with DAPR guidelines.</w:t>
      </w:r>
    </w:p>
    <w:p w14:paraId="2F675648" w14:textId="77777777" w:rsidR="001D61F6" w:rsidRPr="006876C1" w:rsidRDefault="001D61F6">
      <w:pPr>
        <w:rPr>
          <w:color w:val="EE0000"/>
          <w:sz w:val="22"/>
          <w:szCs w:val="22"/>
        </w:rPr>
      </w:pPr>
    </w:p>
    <w:p w14:paraId="2A65D6E8" w14:textId="77777777" w:rsidR="001D61F6" w:rsidRPr="006876C1" w:rsidRDefault="00000000">
      <w:pPr>
        <w:rPr>
          <w:color w:val="EE0000"/>
          <w:sz w:val="22"/>
          <w:szCs w:val="22"/>
        </w:rPr>
      </w:pPr>
      <w:r w:rsidRPr="006876C1">
        <w:rPr>
          <w:color w:val="EE0000"/>
          <w:sz w:val="22"/>
          <w:szCs w:val="22"/>
        </w:rPr>
        <w:t>Example:</w:t>
      </w:r>
    </w:p>
    <w:p w14:paraId="1FF25873" w14:textId="77777777" w:rsidR="001D61F6" w:rsidRPr="00867C40" w:rsidRDefault="00000000">
      <w:pPr>
        <w:rPr>
          <w:color w:val="EE0000"/>
          <w:sz w:val="22"/>
          <w:szCs w:val="22"/>
        </w:rPr>
      </w:pPr>
      <w:r w:rsidRPr="00867C40">
        <w:rPr>
          <w:color w:val="EE0000"/>
          <w:sz w:val="22"/>
          <w:szCs w:val="22"/>
        </w:rPr>
        <w:t>[1</w:t>
      </w:r>
      <w:proofErr w:type="gramStart"/>
      <w:r w:rsidRPr="00867C40">
        <w:rPr>
          <w:color w:val="EE0000"/>
          <w:sz w:val="22"/>
          <w:szCs w:val="22"/>
        </w:rPr>
        <w:t>]  Hubble</w:t>
      </w:r>
      <w:proofErr w:type="gramEnd"/>
      <w:r w:rsidRPr="00867C40">
        <w:rPr>
          <w:color w:val="EE0000"/>
          <w:sz w:val="22"/>
          <w:szCs w:val="22"/>
        </w:rPr>
        <w:t xml:space="preserve">, E. P. (1926).  Extragalactic nebulae.  </w:t>
      </w:r>
      <w:proofErr w:type="spellStart"/>
      <w:r w:rsidRPr="00867C40">
        <w:rPr>
          <w:color w:val="EE0000"/>
          <w:sz w:val="22"/>
          <w:szCs w:val="22"/>
        </w:rPr>
        <w:t>ApJ</w:t>
      </w:r>
      <w:proofErr w:type="spellEnd"/>
      <w:r w:rsidRPr="00867C40">
        <w:rPr>
          <w:color w:val="EE0000"/>
          <w:sz w:val="22"/>
          <w:szCs w:val="22"/>
        </w:rPr>
        <w:t xml:space="preserve"> 64, 321.</w:t>
      </w:r>
    </w:p>
    <w:p w14:paraId="2F380946" w14:textId="77777777" w:rsidR="001D61F6" w:rsidRDefault="00000000">
      <w:pPr>
        <w:rPr>
          <w:sz w:val="22"/>
          <w:szCs w:val="22"/>
        </w:rPr>
      </w:pPr>
      <w:r>
        <w:rPr>
          <w:sz w:val="22"/>
          <w:szCs w:val="22"/>
        </w:rPr>
        <w:t xml:space="preserve"> </w:t>
      </w:r>
    </w:p>
    <w:p w14:paraId="13C87F93" w14:textId="77777777" w:rsidR="001D61F6" w:rsidRDefault="00000000">
      <w:pPr>
        <w:tabs>
          <w:tab w:val="left" w:pos="3780"/>
        </w:tabs>
        <w:ind w:left="1440" w:hanging="1440"/>
        <w:rPr>
          <w:sz w:val="22"/>
          <w:szCs w:val="22"/>
        </w:rPr>
      </w:pPr>
      <w:r>
        <w:br w:type="page"/>
      </w:r>
    </w:p>
    <w:p w14:paraId="0DD2E646" w14:textId="065F72E9" w:rsidR="001D61F6" w:rsidRDefault="00000000">
      <w:pPr>
        <w:rPr>
          <w:bCs/>
          <w:color w:val="EE0000"/>
          <w:sz w:val="22"/>
          <w:szCs w:val="22"/>
        </w:rPr>
      </w:pPr>
      <w:r>
        <w:rPr>
          <w:b/>
          <w:sz w:val="22"/>
          <w:szCs w:val="22"/>
        </w:rPr>
        <w:lastRenderedPageBreak/>
        <w:t>(17)</w:t>
      </w:r>
      <w:r>
        <w:rPr>
          <w:b/>
          <w:sz w:val="22"/>
          <w:szCs w:val="22"/>
        </w:rPr>
        <w:tab/>
        <w:t xml:space="preserve">OBJECT LIST. </w:t>
      </w:r>
      <w:r>
        <w:rPr>
          <w:sz w:val="22"/>
          <w:szCs w:val="22"/>
        </w:rPr>
        <w:t xml:space="preserve"> </w:t>
      </w:r>
      <w:r w:rsidRPr="00AB6AC5">
        <w:rPr>
          <w:color w:val="EE0000"/>
          <w:sz w:val="22"/>
          <w:szCs w:val="22"/>
        </w:rPr>
        <w:t xml:space="preserve">List </w:t>
      </w:r>
      <w:r w:rsidR="00782D84">
        <w:rPr>
          <w:color w:val="EE0000"/>
          <w:sz w:val="22"/>
          <w:szCs w:val="22"/>
        </w:rPr>
        <w:t xml:space="preserve">the </w:t>
      </w:r>
      <w:r w:rsidRPr="00AB6AC5">
        <w:rPr>
          <w:color w:val="EE0000"/>
          <w:sz w:val="22"/>
          <w:szCs w:val="22"/>
        </w:rPr>
        <w:t>actual targets to be observed</w:t>
      </w:r>
      <w:r w:rsidR="00782D84">
        <w:rPr>
          <w:color w:val="EE0000"/>
          <w:sz w:val="22"/>
          <w:szCs w:val="22"/>
        </w:rPr>
        <w:t xml:space="preserve"> if possible</w:t>
      </w:r>
      <w:r w:rsidRPr="00AB6AC5">
        <w:rPr>
          <w:color w:val="EE0000"/>
          <w:sz w:val="22"/>
          <w:szCs w:val="22"/>
        </w:rPr>
        <w:t xml:space="preserve">. </w:t>
      </w:r>
      <w:r w:rsidR="00782D84">
        <w:rPr>
          <w:color w:val="EE0000"/>
          <w:sz w:val="22"/>
          <w:szCs w:val="22"/>
        </w:rPr>
        <w:t xml:space="preserve">A suggested template table is provided below. </w:t>
      </w:r>
      <w:r w:rsidRPr="00AB6AC5">
        <w:rPr>
          <w:color w:val="EE0000"/>
          <w:sz w:val="22"/>
          <w:szCs w:val="22"/>
        </w:rPr>
        <w:t xml:space="preserve">If </w:t>
      </w:r>
      <w:r w:rsidR="00782D84">
        <w:rPr>
          <w:color w:val="EE0000"/>
          <w:sz w:val="22"/>
          <w:szCs w:val="22"/>
        </w:rPr>
        <w:t xml:space="preserve">observing </w:t>
      </w:r>
      <w:r w:rsidRPr="00AB6AC5">
        <w:rPr>
          <w:color w:val="EE0000"/>
          <w:sz w:val="22"/>
          <w:szCs w:val="22"/>
        </w:rPr>
        <w:t xml:space="preserve">program is </w:t>
      </w:r>
      <w:r w:rsidR="00782D84">
        <w:rPr>
          <w:color w:val="EE0000"/>
          <w:sz w:val="22"/>
          <w:szCs w:val="22"/>
        </w:rPr>
        <w:t xml:space="preserve">of a type </w:t>
      </w:r>
      <w:r w:rsidRPr="00AB6AC5">
        <w:rPr>
          <w:color w:val="EE0000"/>
          <w:sz w:val="22"/>
          <w:szCs w:val="22"/>
        </w:rPr>
        <w:t>where exact targets may not be known ahead of time</w:t>
      </w:r>
      <w:r w:rsidR="00782D84">
        <w:rPr>
          <w:color w:val="EE0000"/>
          <w:sz w:val="22"/>
          <w:szCs w:val="22"/>
        </w:rPr>
        <w:t xml:space="preserve"> (e.g. </w:t>
      </w:r>
      <w:r w:rsidR="00782D84" w:rsidRPr="00AB6AC5">
        <w:rPr>
          <w:color w:val="EE0000"/>
          <w:sz w:val="22"/>
          <w:szCs w:val="22"/>
        </w:rPr>
        <w:t>a long-term survey</w:t>
      </w:r>
      <w:r w:rsidR="00782D84">
        <w:rPr>
          <w:color w:val="EE0000"/>
          <w:sz w:val="22"/>
          <w:szCs w:val="22"/>
        </w:rPr>
        <w:t xml:space="preserve"> or </w:t>
      </w:r>
      <w:proofErr w:type="spellStart"/>
      <w:r w:rsidR="00782D84">
        <w:rPr>
          <w:color w:val="EE0000"/>
          <w:sz w:val="22"/>
          <w:szCs w:val="22"/>
        </w:rPr>
        <w:t>ToO</w:t>
      </w:r>
      <w:proofErr w:type="spellEnd"/>
      <w:r w:rsidR="00782D84">
        <w:rPr>
          <w:color w:val="EE0000"/>
          <w:sz w:val="22"/>
          <w:szCs w:val="22"/>
        </w:rPr>
        <w:t xml:space="preserve"> program)</w:t>
      </w:r>
      <w:r w:rsidRPr="00AB6AC5">
        <w:rPr>
          <w:color w:val="EE0000"/>
          <w:sz w:val="22"/>
          <w:szCs w:val="22"/>
        </w:rPr>
        <w:t>, create a representative target list that demonstrates the sky coverage (range of RA and Declination) and amount of observing time required.</w:t>
      </w:r>
      <w:r w:rsidR="00782D84">
        <w:rPr>
          <w:color w:val="EE0000"/>
          <w:sz w:val="22"/>
          <w:szCs w:val="22"/>
        </w:rPr>
        <w:t xml:space="preserve"> The brightness should be specified in the wavelength range being observed (bright standard stars excepted).</w:t>
      </w:r>
      <w:r w:rsidRPr="00AB6AC5">
        <w:rPr>
          <w:color w:val="EE0000"/>
          <w:sz w:val="22"/>
          <w:szCs w:val="22"/>
        </w:rPr>
        <w:t xml:space="preserve"> </w:t>
      </w:r>
      <w:r w:rsidR="00782D84">
        <w:rPr>
          <w:b/>
          <w:bCs/>
          <w:color w:val="EE0000"/>
          <w:sz w:val="22"/>
          <w:szCs w:val="22"/>
        </w:rPr>
        <w:t>T</w:t>
      </w:r>
      <w:r w:rsidR="00782D84" w:rsidRPr="00782D84">
        <w:rPr>
          <w:b/>
          <w:bCs/>
          <w:color w:val="EE0000"/>
          <w:sz w:val="22"/>
          <w:szCs w:val="22"/>
        </w:rPr>
        <w:t>arget</w:t>
      </w:r>
      <w:r w:rsidR="00782D84">
        <w:rPr>
          <w:b/>
          <w:color w:val="EE0000"/>
          <w:sz w:val="22"/>
          <w:szCs w:val="22"/>
        </w:rPr>
        <w:t xml:space="preserve"> information is needed for assessing technical feasibility and telescope scheduling. A</w:t>
      </w:r>
      <w:r w:rsidRPr="00AB6AC5">
        <w:rPr>
          <w:b/>
          <w:color w:val="EE0000"/>
          <w:sz w:val="22"/>
          <w:szCs w:val="22"/>
        </w:rPr>
        <w:t>pplications without an appropriate target list may be rejected.</w:t>
      </w:r>
      <w:r w:rsidR="00782D84">
        <w:rPr>
          <w:b/>
          <w:color w:val="EE0000"/>
          <w:sz w:val="22"/>
          <w:szCs w:val="22"/>
        </w:rPr>
        <w:t xml:space="preserve"> </w:t>
      </w:r>
      <w:r w:rsidR="00B275E1" w:rsidRPr="00B275E1">
        <w:rPr>
          <w:bCs/>
          <w:color w:val="EE0000"/>
          <w:sz w:val="22"/>
          <w:szCs w:val="22"/>
        </w:rPr>
        <w:t xml:space="preserve">No additional figures can be included in the object list </w:t>
      </w:r>
      <w:proofErr w:type="gramStart"/>
      <w:r w:rsidR="00B275E1" w:rsidRPr="00B275E1">
        <w:rPr>
          <w:bCs/>
          <w:color w:val="EE0000"/>
          <w:sz w:val="22"/>
          <w:szCs w:val="22"/>
        </w:rPr>
        <w:t>section</w:t>
      </w:r>
      <w:r w:rsidR="00B275E1">
        <w:rPr>
          <w:bCs/>
          <w:color w:val="EE0000"/>
          <w:sz w:val="22"/>
          <w:szCs w:val="22"/>
        </w:rPr>
        <w:t>,</w:t>
      </w:r>
      <w:proofErr w:type="gramEnd"/>
      <w:r w:rsidR="00B275E1">
        <w:rPr>
          <w:bCs/>
          <w:color w:val="EE0000"/>
          <w:sz w:val="22"/>
          <w:szCs w:val="22"/>
        </w:rPr>
        <w:t xml:space="preserve"> all figures and tables must go on the single figures and tables page for the scientific and technical justifications</w:t>
      </w:r>
      <w:r w:rsidR="00B275E1" w:rsidRPr="00B275E1">
        <w:rPr>
          <w:bCs/>
          <w:color w:val="EE0000"/>
          <w:sz w:val="22"/>
          <w:szCs w:val="22"/>
        </w:rPr>
        <w:t>.</w:t>
      </w:r>
      <w:r w:rsidR="00472F0E">
        <w:rPr>
          <w:bCs/>
          <w:color w:val="EE0000"/>
          <w:sz w:val="22"/>
          <w:szCs w:val="22"/>
        </w:rPr>
        <w:t xml:space="preserve"> </w:t>
      </w:r>
      <w:r w:rsidR="00782D84">
        <w:rPr>
          <w:bCs/>
          <w:color w:val="EE0000"/>
          <w:sz w:val="22"/>
          <w:szCs w:val="22"/>
        </w:rPr>
        <w:t>The o</w:t>
      </w:r>
      <w:r w:rsidR="00472F0E">
        <w:rPr>
          <w:bCs/>
          <w:color w:val="EE0000"/>
          <w:sz w:val="22"/>
          <w:szCs w:val="22"/>
        </w:rPr>
        <w:t xml:space="preserve">bject </w:t>
      </w:r>
      <w:r w:rsidR="00782D84">
        <w:rPr>
          <w:bCs/>
          <w:color w:val="EE0000"/>
          <w:sz w:val="22"/>
          <w:szCs w:val="22"/>
        </w:rPr>
        <w:t xml:space="preserve">list </w:t>
      </w:r>
      <w:r w:rsidR="00472F0E">
        <w:rPr>
          <w:bCs/>
          <w:color w:val="EE0000"/>
          <w:sz w:val="22"/>
          <w:szCs w:val="22"/>
        </w:rPr>
        <w:t>should, to the maximum extent possible, include all science and standard star targets.</w:t>
      </w:r>
    </w:p>
    <w:p w14:paraId="33FF0509" w14:textId="77777777" w:rsidR="0085352E" w:rsidRDefault="0085352E">
      <w:pPr>
        <w:rPr>
          <w:bCs/>
          <w:color w:val="EE0000"/>
          <w:sz w:val="22"/>
          <w:szCs w:val="22"/>
        </w:rPr>
      </w:pPr>
    </w:p>
    <w:p w14:paraId="5D89F93A" w14:textId="56D8B762" w:rsidR="0085352E" w:rsidRDefault="0085352E">
      <w:pPr>
        <w:rPr>
          <w:bCs/>
          <w:color w:val="EE0000"/>
          <w:sz w:val="22"/>
          <w:szCs w:val="22"/>
        </w:rPr>
      </w:pPr>
      <w:r>
        <w:rPr>
          <w:bCs/>
          <w:color w:val="EE0000"/>
          <w:sz w:val="22"/>
          <w:szCs w:val="22"/>
        </w:rPr>
        <w:t>Tables for the object list, breakdown of observing time and guiding details are separate from, and in addition to the one page of figures and tables for the science and technical justifications.</w:t>
      </w:r>
    </w:p>
    <w:p w14:paraId="5322264F" w14:textId="77777777" w:rsidR="00472F0E" w:rsidRPr="00B275E1" w:rsidRDefault="00472F0E">
      <w:pPr>
        <w:rPr>
          <w:bCs/>
          <w:color w:val="EE0000"/>
          <w:sz w:val="22"/>
          <w:szCs w:val="22"/>
        </w:rPr>
      </w:pPr>
    </w:p>
    <w:p w14:paraId="70DAE95F" w14:textId="70DE7C1A" w:rsidR="001D61F6" w:rsidRDefault="001D61F6"/>
    <w:p w14:paraId="7475C6E3" w14:textId="77777777" w:rsidR="00472F0E" w:rsidRDefault="00472F0E"/>
    <w:tbl>
      <w:tblPr>
        <w:tblStyle w:val="TableGrid"/>
        <w:tblW w:w="10075" w:type="dxa"/>
        <w:tblLayout w:type="fixed"/>
        <w:tblLook w:val="04A0" w:firstRow="1" w:lastRow="0" w:firstColumn="1" w:lastColumn="0" w:noHBand="0" w:noVBand="1"/>
      </w:tblPr>
      <w:tblGrid>
        <w:gridCol w:w="1005"/>
        <w:gridCol w:w="1240"/>
        <w:gridCol w:w="1350"/>
        <w:gridCol w:w="1080"/>
        <w:gridCol w:w="1260"/>
        <w:gridCol w:w="1170"/>
        <w:gridCol w:w="1170"/>
        <w:gridCol w:w="1800"/>
      </w:tblGrid>
      <w:tr w:rsidR="00782D84" w14:paraId="40A5EFF8" w14:textId="77777777" w:rsidTr="00782D84">
        <w:tc>
          <w:tcPr>
            <w:tcW w:w="1005" w:type="dxa"/>
          </w:tcPr>
          <w:p w14:paraId="11CF2CA8" w14:textId="197116F1" w:rsidR="00782D84" w:rsidRDefault="00782D84">
            <w:r>
              <w:t>Object name</w:t>
            </w:r>
          </w:p>
        </w:tc>
        <w:tc>
          <w:tcPr>
            <w:tcW w:w="1240" w:type="dxa"/>
          </w:tcPr>
          <w:p w14:paraId="53F0DF94" w14:textId="046DC1E1" w:rsidR="00782D84" w:rsidRDefault="00782D84">
            <w:r>
              <w:t>RA (J2000) (H:M:S)</w:t>
            </w:r>
          </w:p>
        </w:tc>
        <w:tc>
          <w:tcPr>
            <w:tcW w:w="1350" w:type="dxa"/>
          </w:tcPr>
          <w:p w14:paraId="5ABE1398" w14:textId="43BA546B" w:rsidR="00782D84" w:rsidRDefault="00782D84">
            <w:r>
              <w:t>DEC (J2000) (H:M:S)</w:t>
            </w:r>
          </w:p>
        </w:tc>
        <w:tc>
          <w:tcPr>
            <w:tcW w:w="1080" w:type="dxa"/>
          </w:tcPr>
          <w:p w14:paraId="21B320F6" w14:textId="7E846C4D" w:rsidR="00782D84" w:rsidRDefault="00782D84">
            <w:r>
              <w:t>Target type</w:t>
            </w:r>
          </w:p>
        </w:tc>
        <w:tc>
          <w:tcPr>
            <w:tcW w:w="1260" w:type="dxa"/>
          </w:tcPr>
          <w:p w14:paraId="70044885" w14:textId="4836F3A0" w:rsidR="00782D84" w:rsidRDefault="00782D84">
            <w:r>
              <w:t>Target brightness 1 (Mag, Jy)</w:t>
            </w:r>
          </w:p>
        </w:tc>
        <w:tc>
          <w:tcPr>
            <w:tcW w:w="1170" w:type="dxa"/>
          </w:tcPr>
          <w:p w14:paraId="6F5EF745" w14:textId="0A7989AA" w:rsidR="00782D84" w:rsidRDefault="00782D84">
            <w:r>
              <w:t>Target brightness 2 (Mag, Jy)</w:t>
            </w:r>
          </w:p>
        </w:tc>
        <w:tc>
          <w:tcPr>
            <w:tcW w:w="1170" w:type="dxa"/>
          </w:tcPr>
          <w:p w14:paraId="3232C04C" w14:textId="4F78B374" w:rsidR="00782D84" w:rsidRDefault="00782D84">
            <w:r>
              <w:t>Total integration time</w:t>
            </w:r>
          </w:p>
        </w:tc>
        <w:tc>
          <w:tcPr>
            <w:tcW w:w="1800" w:type="dxa"/>
          </w:tcPr>
          <w:p w14:paraId="294113EB" w14:textId="44BA17E0" w:rsidR="00782D84" w:rsidRDefault="00782D84">
            <w:r>
              <w:t>Notes</w:t>
            </w:r>
          </w:p>
        </w:tc>
      </w:tr>
      <w:tr w:rsidR="00782D84" w14:paraId="7A190279" w14:textId="77777777" w:rsidTr="00782D84">
        <w:tc>
          <w:tcPr>
            <w:tcW w:w="1005" w:type="dxa"/>
          </w:tcPr>
          <w:p w14:paraId="7C6CCD4C" w14:textId="1F13ECE2" w:rsidR="00782D84" w:rsidRPr="007E0F99" w:rsidRDefault="00782D84">
            <w:pPr>
              <w:rPr>
                <w:color w:val="EE0000"/>
              </w:rPr>
            </w:pPr>
            <w:r w:rsidRPr="007E0F99">
              <w:rPr>
                <w:color w:val="EE0000"/>
              </w:rPr>
              <w:t>HD89239</w:t>
            </w:r>
          </w:p>
        </w:tc>
        <w:tc>
          <w:tcPr>
            <w:tcW w:w="1240" w:type="dxa"/>
          </w:tcPr>
          <w:p w14:paraId="750CCE59" w14:textId="66051142" w:rsidR="00782D84" w:rsidRPr="007E0F99" w:rsidRDefault="00782D84">
            <w:pPr>
              <w:rPr>
                <w:color w:val="EE0000"/>
              </w:rPr>
            </w:pPr>
            <w:r w:rsidRPr="007E0F99">
              <w:rPr>
                <w:color w:val="EE0000"/>
              </w:rPr>
              <w:t>10:18:10.51</w:t>
            </w:r>
          </w:p>
        </w:tc>
        <w:tc>
          <w:tcPr>
            <w:tcW w:w="1350" w:type="dxa"/>
          </w:tcPr>
          <w:p w14:paraId="07552233" w14:textId="0F2548CA" w:rsidR="00782D84" w:rsidRPr="007E0F99" w:rsidRDefault="00782D84">
            <w:pPr>
              <w:rPr>
                <w:color w:val="EE0000"/>
              </w:rPr>
            </w:pPr>
            <w:r w:rsidRPr="007E0F99">
              <w:rPr>
                <w:color w:val="EE0000"/>
              </w:rPr>
              <w:t>+27:24:55.7</w:t>
            </w:r>
          </w:p>
        </w:tc>
        <w:tc>
          <w:tcPr>
            <w:tcW w:w="1080" w:type="dxa"/>
          </w:tcPr>
          <w:p w14:paraId="4DB0502F" w14:textId="537ADBD9" w:rsidR="00782D84" w:rsidRPr="007E0F99" w:rsidRDefault="00782D84">
            <w:pPr>
              <w:rPr>
                <w:color w:val="EE0000"/>
              </w:rPr>
            </w:pPr>
            <w:proofErr w:type="spellStart"/>
            <w:r w:rsidRPr="007E0F99">
              <w:rPr>
                <w:color w:val="EE0000"/>
              </w:rPr>
              <w:t>Stnd</w:t>
            </w:r>
            <w:proofErr w:type="spellEnd"/>
          </w:p>
        </w:tc>
        <w:tc>
          <w:tcPr>
            <w:tcW w:w="1260" w:type="dxa"/>
          </w:tcPr>
          <w:p w14:paraId="000100E8" w14:textId="722172C7" w:rsidR="00782D84" w:rsidRPr="007E0F99" w:rsidRDefault="00782D84">
            <w:pPr>
              <w:rPr>
                <w:color w:val="EE0000"/>
              </w:rPr>
            </w:pPr>
            <w:r w:rsidRPr="007E0F99">
              <w:rPr>
                <w:color w:val="EE0000"/>
              </w:rPr>
              <w:t>6.503 B</w:t>
            </w:r>
          </w:p>
        </w:tc>
        <w:tc>
          <w:tcPr>
            <w:tcW w:w="1170" w:type="dxa"/>
          </w:tcPr>
          <w:p w14:paraId="418C71FD" w14:textId="6B34FA86" w:rsidR="00782D84" w:rsidRPr="007E0F99" w:rsidRDefault="00782D84">
            <w:pPr>
              <w:rPr>
                <w:color w:val="EE0000"/>
              </w:rPr>
            </w:pPr>
            <w:r w:rsidRPr="007E0F99">
              <w:rPr>
                <w:color w:val="EE0000"/>
              </w:rPr>
              <w:t>6.52 V</w:t>
            </w:r>
          </w:p>
        </w:tc>
        <w:tc>
          <w:tcPr>
            <w:tcW w:w="1170" w:type="dxa"/>
          </w:tcPr>
          <w:p w14:paraId="2C0EE7E9" w14:textId="7EAAFE90" w:rsidR="00782D84" w:rsidRPr="007E0F99" w:rsidRDefault="00782D84">
            <w:pPr>
              <w:rPr>
                <w:color w:val="EE0000"/>
              </w:rPr>
            </w:pPr>
            <w:r w:rsidRPr="007E0F99">
              <w:rPr>
                <w:color w:val="EE0000"/>
              </w:rPr>
              <w:t>2 min</w:t>
            </w:r>
          </w:p>
        </w:tc>
        <w:tc>
          <w:tcPr>
            <w:tcW w:w="1800" w:type="dxa"/>
          </w:tcPr>
          <w:p w14:paraId="43FDC91C" w14:textId="6007F355" w:rsidR="00782D84" w:rsidRPr="007E0F99" w:rsidRDefault="00782D84">
            <w:pPr>
              <w:rPr>
                <w:color w:val="EE0000"/>
              </w:rPr>
            </w:pPr>
            <w:r w:rsidRPr="007E0F99">
              <w:rPr>
                <w:color w:val="EE0000"/>
              </w:rPr>
              <w:t>A0V</w:t>
            </w:r>
          </w:p>
        </w:tc>
      </w:tr>
      <w:tr w:rsidR="00782D84" w14:paraId="14DC4298" w14:textId="77777777" w:rsidTr="00782D84">
        <w:tc>
          <w:tcPr>
            <w:tcW w:w="1005" w:type="dxa"/>
          </w:tcPr>
          <w:p w14:paraId="63F2E070" w14:textId="66D8D337" w:rsidR="00782D84" w:rsidRPr="007E0F99" w:rsidRDefault="00782D84">
            <w:pPr>
              <w:rPr>
                <w:color w:val="EE0000"/>
              </w:rPr>
            </w:pPr>
            <w:r w:rsidRPr="007E0F99">
              <w:rPr>
                <w:color w:val="EE0000"/>
              </w:rPr>
              <w:t>Crazy QSO</w:t>
            </w:r>
          </w:p>
        </w:tc>
        <w:tc>
          <w:tcPr>
            <w:tcW w:w="1240" w:type="dxa"/>
          </w:tcPr>
          <w:p w14:paraId="77992152" w14:textId="24F16E88" w:rsidR="00782D84" w:rsidRPr="007E0F99" w:rsidRDefault="00782D84">
            <w:pPr>
              <w:rPr>
                <w:color w:val="EE0000"/>
              </w:rPr>
            </w:pPr>
            <w:r w:rsidRPr="007E0F99">
              <w:rPr>
                <w:color w:val="EE0000"/>
              </w:rPr>
              <w:t>23:29:28.54</w:t>
            </w:r>
          </w:p>
        </w:tc>
        <w:tc>
          <w:tcPr>
            <w:tcW w:w="1350" w:type="dxa"/>
          </w:tcPr>
          <w:p w14:paraId="48A03190" w14:textId="5E5793FC" w:rsidR="00782D84" w:rsidRPr="007E0F99" w:rsidRDefault="00782D84">
            <w:pPr>
              <w:rPr>
                <w:color w:val="EE0000"/>
              </w:rPr>
            </w:pPr>
            <w:r w:rsidRPr="007E0F99">
              <w:rPr>
                <w:color w:val="EE0000"/>
              </w:rPr>
              <w:t>-02:38:35.6</w:t>
            </w:r>
          </w:p>
        </w:tc>
        <w:tc>
          <w:tcPr>
            <w:tcW w:w="1080" w:type="dxa"/>
          </w:tcPr>
          <w:p w14:paraId="2323DE76" w14:textId="56A6442E" w:rsidR="00782D84" w:rsidRPr="007E0F99" w:rsidRDefault="00782D84">
            <w:pPr>
              <w:rPr>
                <w:color w:val="EE0000"/>
              </w:rPr>
            </w:pPr>
            <w:r w:rsidRPr="007E0F99">
              <w:rPr>
                <w:color w:val="EE0000"/>
              </w:rPr>
              <w:t>QSO</w:t>
            </w:r>
          </w:p>
        </w:tc>
        <w:tc>
          <w:tcPr>
            <w:tcW w:w="1260" w:type="dxa"/>
          </w:tcPr>
          <w:p w14:paraId="321A2AD0" w14:textId="1A94FC34" w:rsidR="00782D84" w:rsidRPr="007E0F99" w:rsidRDefault="00782D84">
            <w:pPr>
              <w:rPr>
                <w:color w:val="EE0000"/>
              </w:rPr>
            </w:pPr>
            <w:r w:rsidRPr="007E0F99">
              <w:rPr>
                <w:color w:val="EE0000"/>
              </w:rPr>
              <w:t>12.9 K</w:t>
            </w:r>
          </w:p>
        </w:tc>
        <w:tc>
          <w:tcPr>
            <w:tcW w:w="1170" w:type="dxa"/>
          </w:tcPr>
          <w:p w14:paraId="30E92E27" w14:textId="77777777" w:rsidR="00782D84" w:rsidRPr="007E0F99" w:rsidRDefault="00782D84">
            <w:pPr>
              <w:rPr>
                <w:color w:val="EE0000"/>
              </w:rPr>
            </w:pPr>
          </w:p>
        </w:tc>
        <w:tc>
          <w:tcPr>
            <w:tcW w:w="1170" w:type="dxa"/>
          </w:tcPr>
          <w:p w14:paraId="00E1BB7A" w14:textId="447F4338" w:rsidR="00782D84" w:rsidRPr="007E0F99" w:rsidRDefault="00782D84">
            <w:pPr>
              <w:rPr>
                <w:color w:val="EE0000"/>
              </w:rPr>
            </w:pPr>
            <w:r w:rsidRPr="007E0F99">
              <w:rPr>
                <w:color w:val="EE0000"/>
              </w:rPr>
              <w:t xml:space="preserve">2 </w:t>
            </w:r>
            <w:proofErr w:type="spellStart"/>
            <w:r w:rsidRPr="007E0F99">
              <w:rPr>
                <w:color w:val="EE0000"/>
              </w:rPr>
              <w:t>hr</w:t>
            </w:r>
            <w:proofErr w:type="spellEnd"/>
          </w:p>
        </w:tc>
        <w:tc>
          <w:tcPr>
            <w:tcW w:w="1800" w:type="dxa"/>
          </w:tcPr>
          <w:p w14:paraId="7C9C57AB" w14:textId="52E39BED" w:rsidR="00782D84" w:rsidRPr="007E0F99" w:rsidRDefault="00782D84">
            <w:pPr>
              <w:rPr>
                <w:color w:val="EE0000"/>
              </w:rPr>
            </w:pPr>
            <w:r w:rsidRPr="007E0F99">
              <w:rPr>
                <w:color w:val="EE0000"/>
              </w:rPr>
              <w:t>Main program object</w:t>
            </w:r>
          </w:p>
        </w:tc>
      </w:tr>
      <w:tr w:rsidR="00782D84" w14:paraId="28AAAC80" w14:textId="77777777" w:rsidTr="00782D84">
        <w:tc>
          <w:tcPr>
            <w:tcW w:w="1005" w:type="dxa"/>
          </w:tcPr>
          <w:p w14:paraId="53F0F2A1" w14:textId="7E8D2CA5" w:rsidR="00782D84" w:rsidRPr="007E0F99" w:rsidRDefault="00782D84">
            <w:pPr>
              <w:rPr>
                <w:color w:val="EE0000"/>
              </w:rPr>
            </w:pPr>
            <w:r w:rsidRPr="007E0F99">
              <w:rPr>
                <w:color w:val="EE0000"/>
              </w:rPr>
              <w:t>Bennu</w:t>
            </w:r>
          </w:p>
        </w:tc>
        <w:tc>
          <w:tcPr>
            <w:tcW w:w="1240" w:type="dxa"/>
          </w:tcPr>
          <w:p w14:paraId="5D98DD82" w14:textId="55160299" w:rsidR="00782D84" w:rsidRPr="007E0F99" w:rsidRDefault="00782D84">
            <w:pPr>
              <w:rPr>
                <w:color w:val="EE0000"/>
              </w:rPr>
            </w:pPr>
            <w:r w:rsidRPr="007E0F99">
              <w:rPr>
                <w:color w:val="EE0000"/>
              </w:rPr>
              <w:t>23:30</w:t>
            </w:r>
          </w:p>
        </w:tc>
        <w:tc>
          <w:tcPr>
            <w:tcW w:w="1350" w:type="dxa"/>
          </w:tcPr>
          <w:p w14:paraId="4C76A7F5" w14:textId="3A7E599E" w:rsidR="00782D84" w:rsidRPr="007E0F99" w:rsidRDefault="00782D84">
            <w:pPr>
              <w:rPr>
                <w:color w:val="EE0000"/>
              </w:rPr>
            </w:pPr>
            <w:r w:rsidRPr="007E0F99">
              <w:rPr>
                <w:color w:val="EE0000"/>
              </w:rPr>
              <w:t>-01:40</w:t>
            </w:r>
          </w:p>
        </w:tc>
        <w:tc>
          <w:tcPr>
            <w:tcW w:w="1080" w:type="dxa"/>
          </w:tcPr>
          <w:p w14:paraId="7F1632C6" w14:textId="7B319F8F" w:rsidR="00782D84" w:rsidRPr="007E0F99" w:rsidRDefault="00782D84">
            <w:pPr>
              <w:rPr>
                <w:color w:val="EE0000"/>
              </w:rPr>
            </w:pPr>
            <w:r w:rsidRPr="007E0F99">
              <w:rPr>
                <w:color w:val="EE0000"/>
              </w:rPr>
              <w:t>Asteroid</w:t>
            </w:r>
          </w:p>
        </w:tc>
        <w:tc>
          <w:tcPr>
            <w:tcW w:w="1260" w:type="dxa"/>
          </w:tcPr>
          <w:p w14:paraId="11A6CECB" w14:textId="0CF7DB4B" w:rsidR="00782D84" w:rsidRPr="007E0F99" w:rsidRDefault="00782D84">
            <w:pPr>
              <w:rPr>
                <w:color w:val="EE0000"/>
              </w:rPr>
            </w:pPr>
            <w:r w:rsidRPr="007E0F99">
              <w:rPr>
                <w:color w:val="EE0000"/>
              </w:rPr>
              <w:t>14 K</w:t>
            </w:r>
          </w:p>
        </w:tc>
        <w:tc>
          <w:tcPr>
            <w:tcW w:w="1170" w:type="dxa"/>
          </w:tcPr>
          <w:p w14:paraId="4757F4C6" w14:textId="77777777" w:rsidR="00782D84" w:rsidRPr="007E0F99" w:rsidRDefault="00782D84">
            <w:pPr>
              <w:rPr>
                <w:color w:val="EE0000"/>
              </w:rPr>
            </w:pPr>
          </w:p>
        </w:tc>
        <w:tc>
          <w:tcPr>
            <w:tcW w:w="1170" w:type="dxa"/>
          </w:tcPr>
          <w:p w14:paraId="14561E28" w14:textId="55ADA002" w:rsidR="00782D84" w:rsidRPr="007E0F99" w:rsidRDefault="00782D84">
            <w:pPr>
              <w:rPr>
                <w:color w:val="EE0000"/>
              </w:rPr>
            </w:pPr>
            <w:r w:rsidRPr="007E0F99">
              <w:rPr>
                <w:color w:val="EE0000"/>
              </w:rPr>
              <w:t>90 min</w:t>
            </w:r>
          </w:p>
        </w:tc>
        <w:tc>
          <w:tcPr>
            <w:tcW w:w="1800" w:type="dxa"/>
          </w:tcPr>
          <w:p w14:paraId="46CFB049" w14:textId="35FFF2FC" w:rsidR="00782D84" w:rsidRPr="007E0F99" w:rsidRDefault="00782D84" w:rsidP="00782D84">
            <w:pPr>
              <w:keepNext/>
              <w:rPr>
                <w:color w:val="EE0000"/>
              </w:rPr>
            </w:pPr>
            <w:r w:rsidRPr="007E0F99">
              <w:rPr>
                <w:color w:val="EE0000"/>
              </w:rPr>
              <w:t>Back up object (Feb 2026)</w:t>
            </w:r>
          </w:p>
        </w:tc>
      </w:tr>
    </w:tbl>
    <w:p w14:paraId="343B836A" w14:textId="72137D24" w:rsidR="00472F0E" w:rsidRPr="007E0F99" w:rsidRDefault="00782D84" w:rsidP="00782D84">
      <w:pPr>
        <w:pStyle w:val="Caption"/>
        <w:jc w:val="center"/>
        <w:rPr>
          <w:color w:val="EE0000"/>
        </w:rPr>
      </w:pPr>
      <w:r>
        <w:t xml:space="preserve">Object List: </w:t>
      </w:r>
      <w:r w:rsidRPr="007E0F99">
        <w:rPr>
          <w:color w:val="EE0000"/>
        </w:rPr>
        <w:t>Example object list with suggested format. Proposing teams may change the format of the list to suit their needs.</w:t>
      </w:r>
    </w:p>
    <w:p w14:paraId="36E8E52E" w14:textId="77777777" w:rsidR="00782D84" w:rsidRDefault="00782D84"/>
    <w:tbl>
      <w:tblPr>
        <w:tblStyle w:val="TableGrid"/>
        <w:tblW w:w="0" w:type="auto"/>
        <w:tblLook w:val="04A0" w:firstRow="1" w:lastRow="0" w:firstColumn="1" w:lastColumn="0" w:noHBand="0" w:noVBand="1"/>
      </w:tblPr>
      <w:tblGrid>
        <w:gridCol w:w="3356"/>
        <w:gridCol w:w="3357"/>
        <w:gridCol w:w="3357"/>
      </w:tblGrid>
      <w:tr w:rsidR="00782D84" w14:paraId="0CEFE8DA" w14:textId="77777777" w:rsidTr="00CA300B">
        <w:tc>
          <w:tcPr>
            <w:tcW w:w="3356" w:type="dxa"/>
          </w:tcPr>
          <w:p w14:paraId="472391CD" w14:textId="77777777" w:rsidR="00782D84" w:rsidRPr="00DD0575" w:rsidRDefault="00782D84" w:rsidP="00CA300B">
            <w:pPr>
              <w:rPr>
                <w:b/>
                <w:bCs/>
                <w:sz w:val="22"/>
                <w:szCs w:val="22"/>
              </w:rPr>
            </w:pPr>
            <w:r w:rsidRPr="00DD0575">
              <w:rPr>
                <w:b/>
                <w:bCs/>
                <w:sz w:val="22"/>
                <w:szCs w:val="22"/>
              </w:rPr>
              <w:t>Type time</w:t>
            </w:r>
          </w:p>
        </w:tc>
        <w:tc>
          <w:tcPr>
            <w:tcW w:w="3357" w:type="dxa"/>
          </w:tcPr>
          <w:p w14:paraId="3A9D2EC1" w14:textId="77777777" w:rsidR="00782D84" w:rsidRPr="00DD0575" w:rsidRDefault="00782D84" w:rsidP="00CA300B">
            <w:pPr>
              <w:rPr>
                <w:b/>
                <w:bCs/>
                <w:sz w:val="22"/>
                <w:szCs w:val="22"/>
              </w:rPr>
            </w:pPr>
            <w:r w:rsidRPr="00DD0575">
              <w:rPr>
                <w:b/>
                <w:bCs/>
                <w:sz w:val="22"/>
                <w:szCs w:val="22"/>
              </w:rPr>
              <w:t>Total time (hours)</w:t>
            </w:r>
          </w:p>
        </w:tc>
        <w:tc>
          <w:tcPr>
            <w:tcW w:w="3357" w:type="dxa"/>
          </w:tcPr>
          <w:p w14:paraId="3B176E51" w14:textId="77777777" w:rsidR="00782D84" w:rsidRPr="00DD0575" w:rsidRDefault="00782D84" w:rsidP="00CA300B">
            <w:pPr>
              <w:rPr>
                <w:b/>
                <w:bCs/>
                <w:sz w:val="22"/>
                <w:szCs w:val="22"/>
              </w:rPr>
            </w:pPr>
            <w:r w:rsidRPr="00DD0575">
              <w:rPr>
                <w:b/>
                <w:bCs/>
                <w:sz w:val="22"/>
                <w:szCs w:val="22"/>
              </w:rPr>
              <w:t>Notes</w:t>
            </w:r>
          </w:p>
        </w:tc>
      </w:tr>
      <w:tr w:rsidR="00782D84" w14:paraId="0C4554ED" w14:textId="77777777" w:rsidTr="00CA300B">
        <w:tc>
          <w:tcPr>
            <w:tcW w:w="3356" w:type="dxa"/>
          </w:tcPr>
          <w:p w14:paraId="6AC4BB59" w14:textId="77777777" w:rsidR="00782D84" w:rsidRPr="00DD0575" w:rsidRDefault="00782D84" w:rsidP="00CA300B">
            <w:pPr>
              <w:rPr>
                <w:b/>
                <w:bCs/>
                <w:sz w:val="22"/>
                <w:szCs w:val="22"/>
              </w:rPr>
            </w:pPr>
            <w:r w:rsidRPr="00DD0575">
              <w:rPr>
                <w:b/>
                <w:bCs/>
                <w:sz w:val="22"/>
                <w:szCs w:val="22"/>
              </w:rPr>
              <w:t>Science Observations</w:t>
            </w:r>
          </w:p>
        </w:tc>
        <w:tc>
          <w:tcPr>
            <w:tcW w:w="3357" w:type="dxa"/>
          </w:tcPr>
          <w:p w14:paraId="18544277" w14:textId="77777777" w:rsidR="00782D84" w:rsidRDefault="00782D84" w:rsidP="00CA300B">
            <w:pPr>
              <w:rPr>
                <w:sz w:val="22"/>
                <w:szCs w:val="22"/>
              </w:rPr>
            </w:pPr>
          </w:p>
        </w:tc>
        <w:tc>
          <w:tcPr>
            <w:tcW w:w="3357" w:type="dxa"/>
          </w:tcPr>
          <w:p w14:paraId="73868FBE" w14:textId="77777777" w:rsidR="00782D84" w:rsidRDefault="00782D84" w:rsidP="00CA300B">
            <w:pPr>
              <w:rPr>
                <w:sz w:val="22"/>
                <w:szCs w:val="22"/>
              </w:rPr>
            </w:pPr>
          </w:p>
        </w:tc>
      </w:tr>
      <w:tr w:rsidR="00782D84" w14:paraId="1A675C4B" w14:textId="77777777" w:rsidTr="00CA300B">
        <w:tc>
          <w:tcPr>
            <w:tcW w:w="3356" w:type="dxa"/>
          </w:tcPr>
          <w:p w14:paraId="5AD7C6F6" w14:textId="77777777" w:rsidR="00782D84" w:rsidRPr="00DD0575" w:rsidRDefault="00782D84" w:rsidP="00CA300B">
            <w:pPr>
              <w:rPr>
                <w:b/>
                <w:bCs/>
                <w:sz w:val="22"/>
                <w:szCs w:val="22"/>
              </w:rPr>
            </w:pPr>
            <w:r w:rsidRPr="00DD0575">
              <w:rPr>
                <w:b/>
                <w:bCs/>
                <w:sz w:val="22"/>
                <w:szCs w:val="22"/>
              </w:rPr>
              <w:t>Calibrations</w:t>
            </w:r>
          </w:p>
        </w:tc>
        <w:tc>
          <w:tcPr>
            <w:tcW w:w="3357" w:type="dxa"/>
          </w:tcPr>
          <w:p w14:paraId="22F8B46B" w14:textId="77777777" w:rsidR="00782D84" w:rsidRDefault="00782D84" w:rsidP="00CA300B">
            <w:pPr>
              <w:rPr>
                <w:sz w:val="22"/>
                <w:szCs w:val="22"/>
              </w:rPr>
            </w:pPr>
          </w:p>
        </w:tc>
        <w:tc>
          <w:tcPr>
            <w:tcW w:w="3357" w:type="dxa"/>
          </w:tcPr>
          <w:p w14:paraId="3A2E39AC" w14:textId="77777777" w:rsidR="00782D84" w:rsidRDefault="00782D84" w:rsidP="00CA300B">
            <w:pPr>
              <w:rPr>
                <w:sz w:val="22"/>
                <w:szCs w:val="22"/>
              </w:rPr>
            </w:pPr>
          </w:p>
        </w:tc>
      </w:tr>
      <w:tr w:rsidR="00782D84" w14:paraId="465399C7" w14:textId="77777777" w:rsidTr="00CA300B">
        <w:tc>
          <w:tcPr>
            <w:tcW w:w="3356" w:type="dxa"/>
          </w:tcPr>
          <w:p w14:paraId="0A4C76CD" w14:textId="77777777" w:rsidR="00782D84" w:rsidRPr="00DD0575" w:rsidRDefault="00782D84" w:rsidP="00CA300B">
            <w:pPr>
              <w:rPr>
                <w:b/>
                <w:bCs/>
                <w:sz w:val="22"/>
                <w:szCs w:val="22"/>
              </w:rPr>
            </w:pPr>
            <w:r w:rsidRPr="00DD0575">
              <w:rPr>
                <w:b/>
                <w:bCs/>
                <w:sz w:val="22"/>
                <w:szCs w:val="22"/>
              </w:rPr>
              <w:t>Slewing and target acquisition</w:t>
            </w:r>
          </w:p>
        </w:tc>
        <w:tc>
          <w:tcPr>
            <w:tcW w:w="3357" w:type="dxa"/>
          </w:tcPr>
          <w:p w14:paraId="327649E0" w14:textId="77777777" w:rsidR="00782D84" w:rsidRDefault="00782D84" w:rsidP="00CA300B">
            <w:pPr>
              <w:rPr>
                <w:sz w:val="22"/>
                <w:szCs w:val="22"/>
              </w:rPr>
            </w:pPr>
          </w:p>
        </w:tc>
        <w:tc>
          <w:tcPr>
            <w:tcW w:w="3357" w:type="dxa"/>
          </w:tcPr>
          <w:p w14:paraId="7EFCE113" w14:textId="77777777" w:rsidR="00782D84" w:rsidRDefault="00782D84" w:rsidP="00782D84">
            <w:pPr>
              <w:keepNext/>
              <w:rPr>
                <w:sz w:val="22"/>
                <w:szCs w:val="22"/>
              </w:rPr>
            </w:pPr>
          </w:p>
        </w:tc>
      </w:tr>
    </w:tbl>
    <w:p w14:paraId="103F3526" w14:textId="31D0C4D6" w:rsidR="00782D84" w:rsidRDefault="00782D84" w:rsidP="00782D84">
      <w:pPr>
        <w:pStyle w:val="Caption"/>
        <w:jc w:val="center"/>
        <w:rPr>
          <w:sz w:val="22"/>
          <w:szCs w:val="22"/>
        </w:rPr>
      </w:pPr>
      <w:r>
        <w:t xml:space="preserve">Technical Information </w:t>
      </w:r>
      <w:fldSimple w:instr=" SEQ Technical_Information \* ARABIC ">
        <w:r>
          <w:rPr>
            <w:noProof/>
          </w:rPr>
          <w:t>1</w:t>
        </w:r>
      </w:fldSimple>
      <w:r>
        <w:t>: Breakdown of requested observing time.</w:t>
      </w:r>
    </w:p>
    <w:p w14:paraId="63E69BB7" w14:textId="77777777" w:rsidR="00782D84" w:rsidRDefault="00782D84" w:rsidP="00782D84">
      <w:pPr>
        <w:rPr>
          <w:sz w:val="22"/>
          <w:szCs w:val="22"/>
        </w:rPr>
      </w:pPr>
    </w:p>
    <w:tbl>
      <w:tblPr>
        <w:tblStyle w:val="TableGrid"/>
        <w:tblW w:w="10075" w:type="dxa"/>
        <w:tblLook w:val="04A0" w:firstRow="1" w:lastRow="0" w:firstColumn="1" w:lastColumn="0" w:noHBand="0" w:noVBand="1"/>
      </w:tblPr>
      <w:tblGrid>
        <w:gridCol w:w="3041"/>
        <w:gridCol w:w="3884"/>
        <w:gridCol w:w="3150"/>
      </w:tblGrid>
      <w:tr w:rsidR="00782D84" w14:paraId="475EE75E" w14:textId="77777777" w:rsidTr="00782D84">
        <w:tc>
          <w:tcPr>
            <w:tcW w:w="3041" w:type="dxa"/>
          </w:tcPr>
          <w:p w14:paraId="4735AC98" w14:textId="062EC9D2" w:rsidR="00782D84" w:rsidRDefault="00782D84" w:rsidP="00CA300B">
            <w:pPr>
              <w:rPr>
                <w:sz w:val="22"/>
                <w:szCs w:val="22"/>
              </w:rPr>
            </w:pPr>
            <w:r>
              <w:rPr>
                <w:sz w:val="22"/>
                <w:szCs w:val="22"/>
              </w:rPr>
              <w:t>Guide Mode</w:t>
            </w:r>
          </w:p>
        </w:tc>
        <w:tc>
          <w:tcPr>
            <w:tcW w:w="3884" w:type="dxa"/>
          </w:tcPr>
          <w:p w14:paraId="712B15B6" w14:textId="27E5A600" w:rsidR="00782D84" w:rsidRDefault="00782D84" w:rsidP="00CA300B">
            <w:pPr>
              <w:rPr>
                <w:sz w:val="22"/>
                <w:szCs w:val="22"/>
              </w:rPr>
            </w:pPr>
            <w:r>
              <w:rPr>
                <w:sz w:val="22"/>
                <w:szCs w:val="22"/>
              </w:rPr>
              <w:t>Guide Target Brightness (mag, Jy, etc.)</w:t>
            </w:r>
          </w:p>
        </w:tc>
        <w:tc>
          <w:tcPr>
            <w:tcW w:w="3150" w:type="dxa"/>
          </w:tcPr>
          <w:p w14:paraId="1CECE6CC" w14:textId="1AF9F044" w:rsidR="00782D84" w:rsidRDefault="00782D84" w:rsidP="00CA300B">
            <w:pPr>
              <w:rPr>
                <w:sz w:val="22"/>
                <w:szCs w:val="22"/>
              </w:rPr>
            </w:pPr>
            <w:r>
              <w:rPr>
                <w:sz w:val="22"/>
                <w:szCs w:val="22"/>
              </w:rPr>
              <w:t>Extended Guide Target (Yes/No)</w:t>
            </w:r>
          </w:p>
        </w:tc>
      </w:tr>
      <w:tr w:rsidR="00782D84" w14:paraId="0D89E229" w14:textId="786BEBD0" w:rsidTr="00782D84">
        <w:tc>
          <w:tcPr>
            <w:tcW w:w="3041" w:type="dxa"/>
          </w:tcPr>
          <w:p w14:paraId="4D6DEF80" w14:textId="63BFA99F" w:rsidR="00782D84" w:rsidRDefault="00782D84" w:rsidP="00782D84">
            <w:pPr>
              <w:rPr>
                <w:sz w:val="22"/>
                <w:szCs w:val="22"/>
              </w:rPr>
            </w:pPr>
            <w:proofErr w:type="spellStart"/>
            <w:r>
              <w:rPr>
                <w:sz w:val="22"/>
                <w:szCs w:val="22"/>
              </w:rPr>
              <w:t>Guidedog</w:t>
            </w:r>
            <w:proofErr w:type="spellEnd"/>
            <w:r>
              <w:rPr>
                <w:sz w:val="22"/>
                <w:szCs w:val="22"/>
              </w:rPr>
              <w:t xml:space="preserve"> (</w:t>
            </w:r>
            <w:proofErr w:type="spellStart"/>
            <w:r>
              <w:rPr>
                <w:sz w:val="22"/>
                <w:szCs w:val="22"/>
              </w:rPr>
              <w:t>SpeX</w:t>
            </w:r>
            <w:proofErr w:type="spellEnd"/>
            <w:r>
              <w:rPr>
                <w:sz w:val="22"/>
                <w:szCs w:val="22"/>
              </w:rPr>
              <w:t>)</w:t>
            </w:r>
          </w:p>
        </w:tc>
        <w:tc>
          <w:tcPr>
            <w:tcW w:w="3884" w:type="dxa"/>
          </w:tcPr>
          <w:p w14:paraId="5F428D63" w14:textId="77777777" w:rsidR="00782D84" w:rsidRDefault="00782D84" w:rsidP="00CA300B">
            <w:pPr>
              <w:rPr>
                <w:sz w:val="22"/>
                <w:szCs w:val="22"/>
              </w:rPr>
            </w:pPr>
          </w:p>
        </w:tc>
        <w:tc>
          <w:tcPr>
            <w:tcW w:w="3150" w:type="dxa"/>
          </w:tcPr>
          <w:p w14:paraId="1736EE5A" w14:textId="77777777" w:rsidR="00782D84" w:rsidRDefault="00782D84" w:rsidP="00CA300B">
            <w:pPr>
              <w:rPr>
                <w:sz w:val="22"/>
                <w:szCs w:val="22"/>
              </w:rPr>
            </w:pPr>
          </w:p>
        </w:tc>
      </w:tr>
      <w:tr w:rsidR="00782D84" w14:paraId="6B265586" w14:textId="77777777" w:rsidTr="00782D84">
        <w:tc>
          <w:tcPr>
            <w:tcW w:w="3041" w:type="dxa"/>
          </w:tcPr>
          <w:p w14:paraId="09760BF1" w14:textId="6601A1D8" w:rsidR="00782D84" w:rsidRDefault="00782D84" w:rsidP="00CA300B">
            <w:pPr>
              <w:rPr>
                <w:sz w:val="22"/>
                <w:szCs w:val="22"/>
              </w:rPr>
            </w:pPr>
            <w:r>
              <w:rPr>
                <w:sz w:val="22"/>
                <w:szCs w:val="22"/>
              </w:rPr>
              <w:t>MORIS (</w:t>
            </w:r>
            <w:proofErr w:type="spellStart"/>
            <w:r>
              <w:rPr>
                <w:sz w:val="22"/>
                <w:szCs w:val="22"/>
              </w:rPr>
              <w:t>SpeX</w:t>
            </w:r>
            <w:proofErr w:type="spellEnd"/>
            <w:r>
              <w:rPr>
                <w:sz w:val="22"/>
                <w:szCs w:val="22"/>
              </w:rPr>
              <w:t>)</w:t>
            </w:r>
          </w:p>
        </w:tc>
        <w:tc>
          <w:tcPr>
            <w:tcW w:w="3884" w:type="dxa"/>
          </w:tcPr>
          <w:p w14:paraId="10B4CD2F" w14:textId="77777777" w:rsidR="00782D84" w:rsidRDefault="00782D84" w:rsidP="00CA300B">
            <w:pPr>
              <w:rPr>
                <w:sz w:val="22"/>
                <w:szCs w:val="22"/>
              </w:rPr>
            </w:pPr>
          </w:p>
        </w:tc>
        <w:tc>
          <w:tcPr>
            <w:tcW w:w="3150" w:type="dxa"/>
          </w:tcPr>
          <w:p w14:paraId="03303322" w14:textId="77777777" w:rsidR="00782D84" w:rsidRDefault="00782D84" w:rsidP="00CA300B">
            <w:pPr>
              <w:rPr>
                <w:sz w:val="22"/>
                <w:szCs w:val="22"/>
              </w:rPr>
            </w:pPr>
          </w:p>
        </w:tc>
      </w:tr>
      <w:tr w:rsidR="00782D84" w14:paraId="6E754C99" w14:textId="77777777" w:rsidTr="00782D84">
        <w:tc>
          <w:tcPr>
            <w:tcW w:w="3041" w:type="dxa"/>
          </w:tcPr>
          <w:p w14:paraId="70EE3F5D" w14:textId="270E369E" w:rsidR="00782D84" w:rsidRDefault="00782D84" w:rsidP="00CA300B">
            <w:pPr>
              <w:rPr>
                <w:sz w:val="22"/>
                <w:szCs w:val="22"/>
              </w:rPr>
            </w:pPr>
            <w:r>
              <w:rPr>
                <w:sz w:val="22"/>
                <w:szCs w:val="22"/>
              </w:rPr>
              <w:t>Kyle (iShell)</w:t>
            </w:r>
          </w:p>
        </w:tc>
        <w:tc>
          <w:tcPr>
            <w:tcW w:w="3884" w:type="dxa"/>
          </w:tcPr>
          <w:p w14:paraId="7F01C546" w14:textId="77777777" w:rsidR="00782D84" w:rsidRDefault="00782D84" w:rsidP="00CA300B">
            <w:pPr>
              <w:rPr>
                <w:sz w:val="22"/>
                <w:szCs w:val="22"/>
              </w:rPr>
            </w:pPr>
          </w:p>
        </w:tc>
        <w:tc>
          <w:tcPr>
            <w:tcW w:w="3150" w:type="dxa"/>
          </w:tcPr>
          <w:p w14:paraId="01F9FD41" w14:textId="77777777" w:rsidR="00782D84" w:rsidRDefault="00782D84" w:rsidP="00CA300B">
            <w:pPr>
              <w:rPr>
                <w:sz w:val="22"/>
                <w:szCs w:val="22"/>
              </w:rPr>
            </w:pPr>
          </w:p>
        </w:tc>
      </w:tr>
      <w:tr w:rsidR="00782D84" w14:paraId="22AB29D4" w14:textId="77777777" w:rsidTr="00782D84">
        <w:tc>
          <w:tcPr>
            <w:tcW w:w="3041" w:type="dxa"/>
          </w:tcPr>
          <w:p w14:paraId="01D34FDA" w14:textId="0455F53A" w:rsidR="00782D84" w:rsidRDefault="00782D84" w:rsidP="00CA300B">
            <w:pPr>
              <w:rPr>
                <w:sz w:val="22"/>
                <w:szCs w:val="22"/>
              </w:rPr>
            </w:pPr>
            <w:r>
              <w:rPr>
                <w:sz w:val="22"/>
                <w:szCs w:val="22"/>
              </w:rPr>
              <w:t>MOC (MIRSI)</w:t>
            </w:r>
          </w:p>
        </w:tc>
        <w:tc>
          <w:tcPr>
            <w:tcW w:w="3884" w:type="dxa"/>
          </w:tcPr>
          <w:p w14:paraId="22AB0DA1" w14:textId="77777777" w:rsidR="00782D84" w:rsidRDefault="00782D84" w:rsidP="00CA300B">
            <w:pPr>
              <w:rPr>
                <w:sz w:val="22"/>
                <w:szCs w:val="22"/>
              </w:rPr>
            </w:pPr>
          </w:p>
        </w:tc>
        <w:tc>
          <w:tcPr>
            <w:tcW w:w="3150" w:type="dxa"/>
          </w:tcPr>
          <w:p w14:paraId="17368C25" w14:textId="77777777" w:rsidR="00782D84" w:rsidRDefault="00782D84" w:rsidP="00CA300B">
            <w:pPr>
              <w:rPr>
                <w:sz w:val="22"/>
                <w:szCs w:val="22"/>
              </w:rPr>
            </w:pPr>
          </w:p>
        </w:tc>
      </w:tr>
      <w:tr w:rsidR="00782D84" w14:paraId="70A8981D" w14:textId="77777777" w:rsidTr="00782D84">
        <w:tc>
          <w:tcPr>
            <w:tcW w:w="3041" w:type="dxa"/>
          </w:tcPr>
          <w:p w14:paraId="0BF43D28" w14:textId="508F77B8" w:rsidR="00782D84" w:rsidRDefault="00782D84" w:rsidP="00CA300B">
            <w:pPr>
              <w:rPr>
                <w:sz w:val="22"/>
                <w:szCs w:val="22"/>
              </w:rPr>
            </w:pPr>
            <w:r>
              <w:rPr>
                <w:sz w:val="22"/>
                <w:szCs w:val="22"/>
              </w:rPr>
              <w:t>Felix (off-axis, all instruments)</w:t>
            </w:r>
          </w:p>
        </w:tc>
        <w:tc>
          <w:tcPr>
            <w:tcW w:w="3884" w:type="dxa"/>
          </w:tcPr>
          <w:p w14:paraId="33DAEC78" w14:textId="77777777" w:rsidR="00782D84" w:rsidRDefault="00782D84" w:rsidP="00CA300B">
            <w:pPr>
              <w:rPr>
                <w:sz w:val="22"/>
                <w:szCs w:val="22"/>
              </w:rPr>
            </w:pPr>
          </w:p>
        </w:tc>
        <w:tc>
          <w:tcPr>
            <w:tcW w:w="3150" w:type="dxa"/>
          </w:tcPr>
          <w:p w14:paraId="70AE7AC4" w14:textId="77777777" w:rsidR="00782D84" w:rsidRDefault="00782D84" w:rsidP="00CA300B">
            <w:pPr>
              <w:rPr>
                <w:sz w:val="22"/>
                <w:szCs w:val="22"/>
              </w:rPr>
            </w:pPr>
          </w:p>
        </w:tc>
      </w:tr>
    </w:tbl>
    <w:p w14:paraId="49F58C7E" w14:textId="1F5BC2C8" w:rsidR="00782D84" w:rsidRDefault="00782D84" w:rsidP="00782D84">
      <w:pPr>
        <w:pStyle w:val="Caption"/>
        <w:jc w:val="center"/>
      </w:pPr>
      <w:r>
        <w:t xml:space="preserve">Technical Information </w:t>
      </w:r>
      <w:fldSimple w:instr=" SEQ Technical_Information \* ARABIC ">
        <w:r>
          <w:rPr>
            <w:noProof/>
          </w:rPr>
          <w:t>2</w:t>
        </w:r>
      </w:fldSimple>
      <w:r>
        <w:t xml:space="preserve">: Details of guide mode and guide target. </w:t>
      </w:r>
      <w:r w:rsidRPr="007E0F99">
        <w:rPr>
          <w:color w:val="EE0000"/>
        </w:rPr>
        <w:t>Include information even if guiding on the science target. Leave cells blank if not applicable.</w:t>
      </w:r>
    </w:p>
    <w:sectPr w:rsidR="00782D84">
      <w:pgSz w:w="12240" w:h="15840"/>
      <w:pgMar w:top="720" w:right="1080" w:bottom="720" w:left="1080" w:header="0" w:footer="0" w:gutter="0"/>
      <w:pgNumType w:start="1"/>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altName w:val="Times New Roman"/>
    <w:panose1 w:val="020B0604020202020204"/>
    <w:charset w:val="01"/>
    <w:family w:val="roman"/>
    <w:pitch w:val="variable"/>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1"/>
    <w:family w:val="roman"/>
    <w:pitch w:val="variable"/>
  </w:font>
  <w:font w:name="Noto Sans CJK SC Regular">
    <w:panose1 w:val="020B0604020202020204"/>
    <w:charset w:val="00"/>
    <w:family w:val="roman"/>
    <w:notTrueType/>
    <w:pitch w:val="default"/>
  </w:font>
  <w:font w:name="Lohit Devanagari">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1F6"/>
    <w:rsid w:val="000A5E49"/>
    <w:rsid w:val="00115487"/>
    <w:rsid w:val="00125875"/>
    <w:rsid w:val="00171FFD"/>
    <w:rsid w:val="001D61F6"/>
    <w:rsid w:val="0032023A"/>
    <w:rsid w:val="003B3CBB"/>
    <w:rsid w:val="003C4AE8"/>
    <w:rsid w:val="003E0C41"/>
    <w:rsid w:val="00452232"/>
    <w:rsid w:val="0047070B"/>
    <w:rsid w:val="00472F0E"/>
    <w:rsid w:val="0047536C"/>
    <w:rsid w:val="0052364B"/>
    <w:rsid w:val="005672E0"/>
    <w:rsid w:val="005D5B3F"/>
    <w:rsid w:val="0063404E"/>
    <w:rsid w:val="006876C1"/>
    <w:rsid w:val="00782D84"/>
    <w:rsid w:val="007B17DA"/>
    <w:rsid w:val="007E0F99"/>
    <w:rsid w:val="0085181B"/>
    <w:rsid w:val="0085352E"/>
    <w:rsid w:val="00867C40"/>
    <w:rsid w:val="009C5071"/>
    <w:rsid w:val="00A118D5"/>
    <w:rsid w:val="00AB3A74"/>
    <w:rsid w:val="00AB6AC5"/>
    <w:rsid w:val="00B275E1"/>
    <w:rsid w:val="00B813B7"/>
    <w:rsid w:val="00C2172B"/>
    <w:rsid w:val="00CC5F8B"/>
    <w:rsid w:val="00DD0575"/>
    <w:rsid w:val="00EA11DA"/>
    <w:rsid w:val="00EE5A93"/>
    <w:rsid w:val="00F13128"/>
    <w:rsid w:val="00F17CF6"/>
    <w:rsid w:val="00F50DBF"/>
    <w:rsid w:val="00FE6E9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5AB1712B"/>
  <w15:docId w15:val="{B22374E4-6247-2F41-8497-58A441D80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Normal"/>
    <w:next w:val="LO-normal"/>
    <w:uiPriority w:val="9"/>
    <w:qFormat/>
    <w:pPr>
      <w:keepNext/>
      <w:pBdr>
        <w:bottom w:val="single" w:sz="8" w:space="1" w:color="000000"/>
      </w:pBdr>
      <w:ind w:left="560"/>
      <w:outlineLvl w:val="0"/>
    </w:pPr>
    <w:rPr>
      <w:b/>
    </w:rPr>
  </w:style>
  <w:style w:type="paragraph" w:styleId="Heading2">
    <w:name w:val="heading 2"/>
    <w:basedOn w:val="Normal"/>
    <w:next w:val="LO-normal"/>
    <w:uiPriority w:val="9"/>
    <w:unhideWhenUsed/>
    <w:qFormat/>
    <w:pPr>
      <w:keepNext/>
      <w:ind w:left="1440" w:hanging="1440"/>
      <w:jc w:val="center"/>
      <w:outlineLvl w:val="1"/>
    </w:pPr>
    <w:rPr>
      <w:i/>
      <w:sz w:val="28"/>
      <w:szCs w:val="28"/>
    </w:rPr>
  </w:style>
  <w:style w:type="paragraph" w:styleId="Heading3">
    <w:name w:val="heading 3"/>
    <w:basedOn w:val="Normal"/>
    <w:next w:val="LO-normal"/>
    <w:uiPriority w:val="9"/>
    <w:semiHidden/>
    <w:unhideWhenUsed/>
    <w:qFormat/>
    <w:pPr>
      <w:keepNext/>
      <w:outlineLvl w:val="2"/>
    </w:pPr>
    <w:rPr>
      <w:b/>
    </w:rPr>
  </w:style>
  <w:style w:type="paragraph" w:styleId="Heading4">
    <w:name w:val="heading 4"/>
    <w:basedOn w:val="Normal"/>
    <w:next w:val="LO-normal"/>
    <w:uiPriority w:val="9"/>
    <w:semiHidden/>
    <w:unhideWhenUsed/>
    <w:qFormat/>
    <w:pPr>
      <w:keepNext/>
      <w:keepLines/>
      <w:spacing w:before="240" w:after="40"/>
      <w:outlineLvl w:val="3"/>
    </w:pPr>
    <w:rPr>
      <w:b/>
      <w:sz w:val="24"/>
      <w:szCs w:val="24"/>
    </w:rPr>
  </w:style>
  <w:style w:type="paragraph" w:styleId="Heading5">
    <w:name w:val="heading 5"/>
    <w:basedOn w:val="Normal"/>
    <w:next w:val="LO-normal"/>
    <w:uiPriority w:val="9"/>
    <w:semiHidden/>
    <w:unhideWhenUsed/>
    <w:qFormat/>
    <w:pPr>
      <w:keepNext/>
      <w:keepLines/>
      <w:spacing w:before="220" w:after="40"/>
      <w:outlineLvl w:val="4"/>
    </w:pPr>
    <w:rPr>
      <w:b/>
      <w:sz w:val="22"/>
      <w:szCs w:val="22"/>
    </w:rPr>
  </w:style>
  <w:style w:type="paragraph" w:styleId="Heading6">
    <w:name w:val="heading 6"/>
    <w:basedOn w:val="Normal"/>
    <w:next w:val="LO-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Pr>
      <w:color w:val="1155CC"/>
      <w:position w:val="0"/>
      <w:sz w:val="22"/>
      <w:szCs w:val="22"/>
      <w:u w:val="single"/>
      <w:vertAlign w:val="baseline"/>
    </w:rPr>
  </w:style>
  <w:style w:type="character" w:customStyle="1" w:styleId="InternetLink">
    <w:name w:val="Internet Link"/>
    <w:rPr>
      <w:color w:val="000080"/>
      <w:u w:val="single"/>
    </w:rPr>
  </w:style>
  <w:style w:type="character" w:customStyle="1" w:styleId="ListLabel2">
    <w:name w:val="ListLabel 2"/>
    <w:qFormat/>
    <w:rPr>
      <w:color w:val="0000FF"/>
      <w:position w:val="0"/>
      <w:sz w:val="22"/>
      <w:szCs w:val="22"/>
      <w:u w:val="single"/>
      <w:vertAlign w:val="baseline"/>
    </w:rPr>
  </w:style>
  <w:style w:type="character" w:customStyle="1" w:styleId="ListLabel3">
    <w:name w:val="ListLabel 3"/>
    <w:qFormat/>
    <w:rPr>
      <w:color w:val="1155CC"/>
      <w:position w:val="0"/>
      <w:sz w:val="22"/>
      <w:szCs w:val="22"/>
      <w:u w:val="single"/>
      <w:vertAlign w:val="baseline"/>
    </w:rPr>
  </w:style>
  <w:style w:type="character" w:customStyle="1" w:styleId="ListLabel4">
    <w:name w:val="ListLabel 4"/>
    <w:qFormat/>
    <w:rPr>
      <w:color w:val="0000FF"/>
      <w:position w:val="0"/>
      <w:sz w:val="22"/>
      <w:szCs w:val="22"/>
      <w:u w:val="single"/>
      <w:vertAlign w:val="baseline"/>
    </w:rPr>
  </w:style>
  <w:style w:type="character" w:customStyle="1" w:styleId="ListLabel5">
    <w:name w:val="ListLabel 5"/>
    <w:qFormat/>
    <w:rPr>
      <w:color w:val="1155CC"/>
      <w:position w:val="0"/>
      <w:sz w:val="22"/>
      <w:szCs w:val="22"/>
      <w:u w:val="single"/>
      <w:vertAlign w:val="baseline"/>
    </w:rPr>
  </w:style>
  <w:style w:type="character" w:customStyle="1" w:styleId="ListLabel6">
    <w:name w:val="ListLabel 6"/>
    <w:qFormat/>
    <w:rPr>
      <w:color w:val="0000FF"/>
      <w:position w:val="0"/>
      <w:sz w:val="22"/>
      <w:szCs w:val="22"/>
      <w:u w:val="single"/>
      <w:vertAlign w:val="baseline"/>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LO-normal">
    <w:name w:val="LO-normal"/>
    <w:qFormat/>
  </w:style>
  <w:style w:type="paragraph" w:styleId="Title">
    <w:name w:val="Title"/>
    <w:basedOn w:val="LO-normal"/>
    <w:next w:val="LO-normal"/>
    <w:uiPriority w:val="10"/>
    <w:qFormat/>
    <w:pPr>
      <w:keepNext/>
      <w:keepLines/>
      <w:spacing w:before="480" w:after="120"/>
    </w:pPr>
    <w:rPr>
      <w:b/>
      <w:sz w:val="72"/>
      <w:szCs w:val="72"/>
    </w:rPr>
  </w:style>
  <w:style w:type="paragraph" w:styleId="Subtitle">
    <w:name w:val="Subtitle"/>
    <w:basedOn w:val="LO-normal"/>
    <w:next w:val="LO-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32023A"/>
    <w:rPr>
      <w:rFonts w:cs="Mangal"/>
      <w:szCs w:val="18"/>
    </w:rPr>
  </w:style>
  <w:style w:type="table" w:styleId="TableGrid">
    <w:name w:val="Table Grid"/>
    <w:basedOn w:val="TableNormal"/>
    <w:uiPriority w:val="39"/>
    <w:rsid w:val="005D5B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72F0E"/>
    <w:rPr>
      <w:sz w:val="16"/>
      <w:szCs w:val="16"/>
    </w:rPr>
  </w:style>
  <w:style w:type="paragraph" w:styleId="CommentText">
    <w:name w:val="annotation text"/>
    <w:basedOn w:val="Normal"/>
    <w:link w:val="CommentTextChar"/>
    <w:uiPriority w:val="99"/>
    <w:semiHidden/>
    <w:unhideWhenUsed/>
    <w:rsid w:val="00472F0E"/>
    <w:rPr>
      <w:rFonts w:cs="Mangal"/>
      <w:szCs w:val="18"/>
    </w:rPr>
  </w:style>
  <w:style w:type="character" w:customStyle="1" w:styleId="CommentTextChar">
    <w:name w:val="Comment Text Char"/>
    <w:basedOn w:val="DefaultParagraphFont"/>
    <w:link w:val="CommentText"/>
    <w:uiPriority w:val="99"/>
    <w:semiHidden/>
    <w:rsid w:val="00472F0E"/>
    <w:rPr>
      <w:rFonts w:cs="Mangal"/>
      <w:szCs w:val="18"/>
    </w:rPr>
  </w:style>
  <w:style w:type="paragraph" w:styleId="CommentSubject">
    <w:name w:val="annotation subject"/>
    <w:basedOn w:val="CommentText"/>
    <w:next w:val="CommentText"/>
    <w:link w:val="CommentSubjectChar"/>
    <w:uiPriority w:val="99"/>
    <w:semiHidden/>
    <w:unhideWhenUsed/>
    <w:rsid w:val="00472F0E"/>
    <w:rPr>
      <w:b/>
      <w:bCs/>
    </w:rPr>
  </w:style>
  <w:style w:type="character" w:customStyle="1" w:styleId="CommentSubjectChar">
    <w:name w:val="Comment Subject Char"/>
    <w:basedOn w:val="CommentTextChar"/>
    <w:link w:val="CommentSubject"/>
    <w:uiPriority w:val="99"/>
    <w:semiHidden/>
    <w:rsid w:val="00472F0E"/>
    <w:rPr>
      <w:rFonts w:cs="Mangal"/>
      <w:b/>
      <w:bCs/>
      <w:szCs w:val="18"/>
    </w:rPr>
  </w:style>
  <w:style w:type="character" w:styleId="Hyperlink">
    <w:name w:val="Hyperlink"/>
    <w:basedOn w:val="DefaultParagraphFont"/>
    <w:uiPriority w:val="99"/>
    <w:unhideWhenUsed/>
    <w:rsid w:val="00782D84"/>
    <w:rPr>
      <w:color w:val="0000FF" w:themeColor="hyperlink"/>
      <w:u w:val="single"/>
    </w:rPr>
  </w:style>
  <w:style w:type="character" w:styleId="UnresolvedMention">
    <w:name w:val="Unresolved Mention"/>
    <w:basedOn w:val="DefaultParagraphFont"/>
    <w:uiPriority w:val="99"/>
    <w:semiHidden/>
    <w:unhideWhenUsed/>
    <w:rsid w:val="00782D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rayner@hawaii.edu" TargetMode="External"/><Relationship Id="rId5" Type="http://schemas.openxmlformats.org/officeDocument/2006/relationships/hyperlink" Target="https://science.nasa.gov/researchers/dual-anonymous-peer-review" TargetMode="External"/><Relationship Id="rId4" Type="http://schemas.openxmlformats.org/officeDocument/2006/relationships/hyperlink" Target="http://irtfweb.ifa.hawaii.edu/observing/applicationDAPRInfo.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1145</Words>
  <Characters>6528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Skidmore</dc:creator>
  <dc:description/>
  <cp:lastModifiedBy>Warren Skidmore</cp:lastModifiedBy>
  <cp:revision>3</cp:revision>
  <dcterms:created xsi:type="dcterms:W3CDTF">2026-02-27T05:03:00Z</dcterms:created>
  <dcterms:modified xsi:type="dcterms:W3CDTF">2026-02-27T05:03:00Z</dcterms:modified>
  <dc:language>en-US</dc:language>
</cp:coreProperties>
</file>